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甘肃</w:t>
      </w:r>
      <w:r>
        <w:rPr>
          <w:rFonts w:hint="eastAsia" w:ascii="方正小标宋简体" w:hAnsi="方正小标宋简体" w:eastAsia="方正小标宋简体" w:cs="方正小标宋简体"/>
          <w:color w:val="000000"/>
          <w:kern w:val="0"/>
          <w:sz w:val="44"/>
          <w:szCs w:val="44"/>
        </w:rPr>
        <w:t>省</w:t>
      </w:r>
      <w:r>
        <w:rPr>
          <w:rFonts w:hint="eastAsia" w:ascii="方正小标宋简体" w:hAnsi="方正小标宋简体" w:eastAsia="方正小标宋简体" w:cs="方正小标宋简体"/>
          <w:color w:val="000000"/>
          <w:kern w:val="0"/>
          <w:sz w:val="44"/>
          <w:szCs w:val="44"/>
          <w:lang w:eastAsia="zh-CN"/>
        </w:rPr>
        <w:t>养老服务市场</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ascii="方正楷体_GBK" w:eastAsia="方正楷体_GBK"/>
          <w:color w:val="000000"/>
          <w:kern w:val="0"/>
          <w:szCs w:val="21"/>
        </w:rPr>
      </w:pPr>
      <w:r>
        <w:rPr>
          <w:rFonts w:hint="eastAsia" w:ascii="方正小标宋简体" w:hAnsi="方正小标宋简体" w:eastAsia="方正小标宋简体" w:cs="方正小标宋简体"/>
          <w:color w:val="000000"/>
          <w:kern w:val="0"/>
          <w:sz w:val="44"/>
          <w:szCs w:val="44"/>
        </w:rPr>
        <w:t>失信联合惩戒对象名单</w:t>
      </w:r>
      <w:r>
        <w:rPr>
          <w:rFonts w:hint="eastAsia" w:ascii="方正小标宋简体" w:hAnsi="方正小标宋简体" w:eastAsia="方正小标宋简体" w:cs="方正小标宋简体"/>
          <w:color w:val="000000"/>
          <w:kern w:val="0"/>
          <w:sz w:val="44"/>
          <w:szCs w:val="44"/>
          <w:lang w:eastAsia="zh-CN"/>
        </w:rPr>
        <w:t>移出</w:t>
      </w:r>
      <w:r>
        <w:rPr>
          <w:rFonts w:hint="eastAsia" w:ascii="方正小标宋简体" w:hAnsi="方正小标宋简体" w:eastAsia="方正小标宋简体" w:cs="方正小标宋简体"/>
          <w:color w:val="000000"/>
          <w:kern w:val="0"/>
          <w:sz w:val="44"/>
          <w:szCs w:val="44"/>
        </w:rPr>
        <w:t>决定书</w:t>
      </w:r>
    </w:p>
    <w:p>
      <w:pPr>
        <w:jc w:val="center"/>
        <w:rPr>
          <w:rFonts w:ascii="宋体" w:hAnsi="宋体"/>
          <w:color w:val="000000"/>
          <w:kern w:val="0"/>
          <w:szCs w:val="21"/>
        </w:rPr>
      </w:pPr>
      <w:r>
        <w:rPr>
          <w:rFonts w:hint="eastAsia" w:ascii="宋体" w:hAnsi="宋体" w:cs="宋体"/>
          <w:color w:val="000000"/>
          <w:kern w:val="0"/>
          <w:sz w:val="28"/>
          <w:szCs w:val="28"/>
        </w:rPr>
        <w:t xml:space="preserve">                                编号：</w:t>
      </w:r>
    </w:p>
    <w:tbl>
      <w:tblPr>
        <w:tblStyle w:val="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1"/>
        <w:gridCol w:w="2656"/>
        <w:gridCol w:w="39"/>
        <w:gridCol w:w="1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信用</w:t>
            </w:r>
            <w:r>
              <w:rPr>
                <w:rFonts w:hint="eastAsia" w:ascii="仿宋_GB2312" w:hAnsi="仿宋_GB2312" w:eastAsia="仿宋_GB2312" w:cs="仿宋_GB2312"/>
                <w:color w:val="000000"/>
                <w:kern w:val="0"/>
                <w:sz w:val="24"/>
                <w:lang w:eastAsia="zh-CN"/>
              </w:rPr>
              <w:t>移出</w:t>
            </w:r>
          </w:p>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决定机构名称</w:t>
            </w:r>
          </w:p>
        </w:tc>
        <w:tc>
          <w:tcPr>
            <w:tcW w:w="6208" w:type="dxa"/>
            <w:gridSpan w:val="4"/>
            <w:noWrap w:val="0"/>
            <w:tcMar>
              <w:top w:w="0" w:type="dxa"/>
              <w:left w:w="108" w:type="dxa"/>
              <w:bottom w:w="0" w:type="dxa"/>
              <w:right w:w="108" w:type="dxa"/>
            </w:tcMar>
            <w:vAlign w:val="center"/>
          </w:tcPr>
          <w:p>
            <w:pPr>
              <w:widowControl/>
              <w:spacing w:line="400" w:lineRule="exact"/>
              <w:jc w:val="righ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经办人</w:t>
            </w:r>
          </w:p>
        </w:tc>
        <w:tc>
          <w:tcPr>
            <w:tcW w:w="2656"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c>
          <w:tcPr>
            <w:tcW w:w="1709" w:type="dxa"/>
            <w:gridSpan w:val="2"/>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843"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8789" w:type="dxa"/>
            <w:gridSpan w:val="5"/>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信用</w:t>
            </w:r>
            <w:r>
              <w:rPr>
                <w:rFonts w:hint="eastAsia" w:ascii="仿宋_GB2312" w:hAnsi="仿宋_GB2312" w:eastAsia="仿宋_GB2312" w:cs="仿宋_GB2312"/>
                <w:color w:val="000000"/>
                <w:kern w:val="0"/>
                <w:sz w:val="24"/>
                <w:lang w:eastAsia="zh-CN"/>
              </w:rPr>
              <w:t>信息移出</w:t>
            </w:r>
            <w:r>
              <w:rPr>
                <w:rFonts w:hint="eastAsia" w:ascii="仿宋_GB2312" w:hAnsi="仿宋_GB2312" w:eastAsia="仿宋_GB2312" w:cs="仿宋_GB2312"/>
                <w:color w:val="000000"/>
                <w:kern w:val="0"/>
                <w:sz w:val="24"/>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申请</w:t>
            </w:r>
            <w:r>
              <w:rPr>
                <w:rFonts w:hint="eastAsia" w:ascii="仿宋_GB2312" w:hAnsi="仿宋_GB2312" w:eastAsia="仿宋_GB2312" w:cs="仿宋_GB2312"/>
                <w:color w:val="000000"/>
                <w:kern w:val="0"/>
                <w:sz w:val="24"/>
                <w:lang w:eastAsia="zh-CN"/>
              </w:rPr>
              <w:t>市场主体</w:t>
            </w:r>
            <w:r>
              <w:rPr>
                <w:rFonts w:hint="eastAsia" w:ascii="仿宋_GB2312" w:hAnsi="仿宋_GB2312" w:eastAsia="仿宋_GB2312" w:cs="仿宋_GB2312"/>
                <w:color w:val="000000"/>
                <w:kern w:val="0"/>
                <w:sz w:val="24"/>
              </w:rPr>
              <w:t>名称</w:t>
            </w:r>
          </w:p>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（申请自然人姓名）</w:t>
            </w:r>
          </w:p>
        </w:tc>
        <w:tc>
          <w:tcPr>
            <w:tcW w:w="6208" w:type="dxa"/>
            <w:gridSpan w:val="4"/>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统一社会信用代码</w:t>
            </w:r>
          </w:p>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（居民身份证号码）</w:t>
            </w:r>
          </w:p>
        </w:tc>
        <w:tc>
          <w:tcPr>
            <w:tcW w:w="6208" w:type="dxa"/>
            <w:gridSpan w:val="4"/>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w:t>
            </w:r>
          </w:p>
        </w:tc>
        <w:tc>
          <w:tcPr>
            <w:tcW w:w="2695" w:type="dxa"/>
            <w:gridSpan w:val="2"/>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c>
          <w:tcPr>
            <w:tcW w:w="1670"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843"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8789" w:type="dxa"/>
            <w:gridSpan w:val="5"/>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信用</w:t>
            </w:r>
            <w:r>
              <w:rPr>
                <w:rFonts w:hint="eastAsia" w:ascii="仿宋_GB2312" w:hAnsi="仿宋_GB2312" w:eastAsia="仿宋_GB2312" w:cs="仿宋_GB2312"/>
                <w:color w:val="000000"/>
                <w:kern w:val="0"/>
                <w:sz w:val="24"/>
                <w:lang w:eastAsia="zh-CN"/>
              </w:rPr>
              <w:t>信息移出机构</w:t>
            </w:r>
            <w:r>
              <w:rPr>
                <w:rFonts w:hint="eastAsia" w:ascii="仿宋_GB2312" w:hAnsi="仿宋_GB2312" w:eastAsia="仿宋_GB2312" w:cs="仿宋_GB2312"/>
                <w:color w:val="000000"/>
                <w:kern w:val="0"/>
                <w:sz w:val="24"/>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失信记录标题</w:t>
            </w:r>
          </w:p>
        </w:tc>
        <w:tc>
          <w:tcPr>
            <w:tcW w:w="6208" w:type="dxa"/>
            <w:gridSpan w:val="4"/>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失信记录</w:t>
            </w:r>
          </w:p>
          <w:p>
            <w:pPr>
              <w:widowControl/>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相关决定书文号</w:t>
            </w:r>
          </w:p>
        </w:tc>
        <w:tc>
          <w:tcPr>
            <w:tcW w:w="6208" w:type="dxa"/>
            <w:gridSpan w:val="4"/>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纠正失信行为、消除不利影响审查情况</w:t>
            </w:r>
          </w:p>
        </w:tc>
        <w:tc>
          <w:tcPr>
            <w:tcW w:w="6208" w:type="dxa"/>
            <w:gridSpan w:val="4"/>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移出</w:t>
            </w:r>
            <w:r>
              <w:rPr>
                <w:rFonts w:hint="eastAsia" w:ascii="仿宋_GB2312" w:hAnsi="仿宋_GB2312" w:eastAsia="仿宋_GB2312" w:cs="仿宋_GB2312"/>
                <w:color w:val="000000"/>
                <w:kern w:val="0"/>
                <w:sz w:val="24"/>
              </w:rPr>
              <w:t>决定</w:t>
            </w:r>
          </w:p>
        </w:tc>
        <w:tc>
          <w:tcPr>
            <w:tcW w:w="6208" w:type="dxa"/>
            <w:gridSpan w:val="4"/>
            <w:noWrap w:val="0"/>
            <w:tcMar>
              <w:top w:w="0" w:type="dxa"/>
              <w:left w:w="108" w:type="dxa"/>
              <w:bottom w:w="0" w:type="dxa"/>
              <w:right w:w="108" w:type="dxa"/>
            </w:tcMar>
            <w:vAlign w:val="top"/>
          </w:tcPr>
          <w:p>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□同意信用</w:t>
            </w:r>
            <w:r>
              <w:rPr>
                <w:rFonts w:hint="eastAsia" w:ascii="仿宋_GB2312" w:hAnsi="仿宋_GB2312" w:eastAsia="仿宋_GB2312" w:cs="仿宋_GB2312"/>
                <w:color w:val="000000"/>
                <w:kern w:val="0"/>
                <w:sz w:val="24"/>
                <w:lang w:eastAsia="zh-CN"/>
              </w:rPr>
              <w:t>移出</w:t>
            </w:r>
            <w:r>
              <w:rPr>
                <w:rFonts w:hint="eastAsia" w:ascii="仿宋_GB2312" w:hAnsi="仿宋_GB2312" w:eastAsia="仿宋_GB2312" w:cs="仿宋_GB2312"/>
                <w:color w:val="000000"/>
                <w:kern w:val="0"/>
                <w:sz w:val="24"/>
              </w:rPr>
              <w:t>，该记录转入存档，不再公示</w:t>
            </w:r>
          </w:p>
          <w:p>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□不同意信用</w:t>
            </w:r>
            <w:r>
              <w:rPr>
                <w:rFonts w:hint="eastAsia" w:ascii="仿宋_GB2312" w:hAnsi="仿宋_GB2312" w:eastAsia="仿宋_GB2312" w:cs="仿宋_GB2312"/>
                <w:color w:val="000000"/>
                <w:kern w:val="0"/>
                <w:sz w:val="24"/>
                <w:lang w:eastAsia="zh-CN"/>
              </w:rPr>
              <w:t>移出</w:t>
            </w:r>
            <w:r>
              <w:rPr>
                <w:rFonts w:hint="eastAsia" w:ascii="仿宋_GB2312" w:hAnsi="仿宋_GB2312" w:eastAsia="仿宋_GB2312" w:cs="仿宋_GB2312"/>
                <w:color w:val="000000"/>
                <w:kern w:val="0"/>
                <w:sz w:val="24"/>
              </w:rPr>
              <w:t xml:space="preserve">                           </w:t>
            </w:r>
          </w:p>
          <w:p>
            <w:pPr>
              <w:widowControl/>
              <w:spacing w:line="400" w:lineRule="exact"/>
              <w:ind w:left="3600" w:hanging="3600" w:hangingChars="1500"/>
              <w:jc w:val="both"/>
              <w:rPr>
                <w:rFonts w:hint="eastAsia" w:ascii="仿宋_GB2312" w:hAnsi="仿宋_GB2312" w:eastAsia="仿宋_GB2312" w:cs="仿宋_GB2312"/>
                <w:color w:val="000000"/>
                <w:kern w:val="0"/>
                <w:sz w:val="24"/>
              </w:rPr>
            </w:pPr>
            <w:r>
              <w:rPr>
                <w:rFonts w:hint="eastAsia" w:cs="仿宋_GB2312"/>
                <w:color w:val="000000"/>
                <w:kern w:val="0"/>
                <w:sz w:val="24"/>
                <w:lang w:val="en-US" w:eastAsia="zh-CN"/>
              </w:rPr>
              <w:t xml:space="preserve">                       </w:t>
            </w:r>
            <w:r>
              <w:rPr>
                <w:rFonts w:hint="eastAsia" w:ascii="仿宋_GB2312" w:hAnsi="仿宋_GB2312" w:eastAsia="仿宋_GB2312" w:cs="仿宋_GB2312"/>
                <w:color w:val="000000"/>
                <w:kern w:val="0"/>
                <w:sz w:val="24"/>
                <w:lang w:val="en-US" w:eastAsia="zh-CN"/>
              </w:rPr>
              <w:t>县（市、区）民政部门（</w:t>
            </w:r>
            <w:r>
              <w:rPr>
                <w:rFonts w:hint="eastAsia" w:ascii="仿宋_GB2312" w:hAnsi="仿宋_GB2312" w:eastAsia="仿宋_GB2312" w:cs="仿宋_GB2312"/>
                <w:color w:val="000000"/>
                <w:kern w:val="0"/>
                <w:sz w:val="24"/>
              </w:rPr>
              <w:t>盖章</w:t>
            </w:r>
            <w:r>
              <w:rPr>
                <w:rFonts w:hint="eastAsia" w:ascii="仿宋_GB2312" w:hAnsi="仿宋_GB2312" w:eastAsia="仿宋_GB2312" w:cs="仿宋_GB2312"/>
                <w:color w:val="000000"/>
                <w:kern w:val="0"/>
                <w:sz w:val="24"/>
                <w:lang w:val="en-US" w:eastAsia="zh-CN"/>
              </w:rPr>
              <w:t>）</w:t>
            </w:r>
            <w:r>
              <w:rPr>
                <w:rFonts w:hint="eastAsia" w:cs="仿宋_GB2312"/>
                <w:color w:val="000000"/>
                <w:kern w:val="0"/>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2581" w:type="dxa"/>
            <w:noWrap w:val="0"/>
            <w:tcMar>
              <w:top w:w="0" w:type="dxa"/>
              <w:left w:w="108" w:type="dxa"/>
              <w:bottom w:w="0" w:type="dxa"/>
              <w:right w:w="108" w:type="dxa"/>
            </w:tcMar>
            <w:vAlign w:val="center"/>
          </w:tcPr>
          <w:p>
            <w:pPr>
              <w:widowControl/>
              <w:spacing w:line="300" w:lineRule="atLeas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lang w:eastAsia="zh-CN"/>
              </w:rPr>
              <w:t>权利救济途径</w:t>
            </w:r>
          </w:p>
        </w:tc>
        <w:tc>
          <w:tcPr>
            <w:tcW w:w="6208" w:type="dxa"/>
            <w:gridSpan w:val="4"/>
            <w:noWrap w:val="0"/>
            <w:tcMar>
              <w:top w:w="0" w:type="dxa"/>
              <w:left w:w="108" w:type="dxa"/>
              <w:bottom w:w="0" w:type="dxa"/>
              <w:right w:w="108" w:type="dxa"/>
            </w:tcMar>
            <w:vAlign w:val="center"/>
          </w:tcPr>
          <w:p>
            <w:pPr>
              <w:widowControl/>
              <w:ind w:firstLine="480" w:firstLineChars="20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lang w:eastAsia="zh-CN"/>
              </w:rPr>
              <w:t>养老服务市场主体或从业人员对本决定不服</w:t>
            </w:r>
            <w:r>
              <w:rPr>
                <w:rFonts w:hint="eastAsia" w:ascii="仿宋_GB2312" w:hAnsi="仿宋_GB2312" w:eastAsia="仿宋_GB2312" w:cs="仿宋_GB2312"/>
                <w:color w:val="000000"/>
                <w:kern w:val="0"/>
                <w:sz w:val="24"/>
              </w:rPr>
              <w:t>的，可以自知道或者应当知道该行政行为之日起六十日内提出行政复议申请。对复议结果不服的向人民法院提起行政诉讼</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2581" w:type="dxa"/>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备注</w:t>
            </w:r>
          </w:p>
        </w:tc>
        <w:tc>
          <w:tcPr>
            <w:tcW w:w="6208" w:type="dxa"/>
            <w:gridSpan w:val="4"/>
            <w:noWrap w:val="0"/>
            <w:tcMar>
              <w:top w:w="0" w:type="dxa"/>
              <w:left w:w="108" w:type="dxa"/>
              <w:bottom w:w="0" w:type="dxa"/>
              <w:right w:w="108" w:type="dxa"/>
            </w:tcMar>
            <w:vAlign w:val="top"/>
          </w:tcPr>
          <w:p>
            <w:pPr>
              <w:widowControl/>
              <w:spacing w:line="400" w:lineRule="exact"/>
              <w:jc w:val="left"/>
              <w:rPr>
                <w:rFonts w:hint="eastAsia" w:ascii="仿宋_GB2312" w:hAnsi="仿宋_GB2312" w:eastAsia="仿宋_GB2312" w:cs="仿宋_GB2312"/>
                <w:color w:val="000000"/>
                <w:kern w:val="0"/>
                <w:sz w:val="24"/>
              </w:rPr>
            </w:pPr>
          </w:p>
        </w:tc>
      </w:tr>
    </w:tbl>
    <w:p>
      <w:pPr>
        <w:widowControl/>
        <w:spacing w:line="360" w:lineRule="atLeast"/>
        <w:ind w:firstLine="170" w:firstLineChars="100"/>
        <w:rPr>
          <w:rFonts w:hint="eastAsia"/>
          <w:lang w:val="en-US" w:eastAsia="zh-CN"/>
        </w:rPr>
      </w:pPr>
      <w:r>
        <w:rPr>
          <w:rFonts w:hint="eastAsia" w:ascii="仿宋_GB2312" w:hAnsi="仿宋_GB2312" w:eastAsia="仿宋_GB2312" w:cs="仿宋_GB2312"/>
          <w:color w:val="000000"/>
          <w:spacing w:val="-20"/>
          <w:kern w:val="0"/>
          <w:sz w:val="21"/>
          <w:szCs w:val="21"/>
        </w:rPr>
        <w:t>本表一式四份，一份交由信用主体，县（市、区）民政部门、市州民政局、省民政厅各留一份留存。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zMxNmQ3NjRjYTJlMzRmYTg5N2QwNDhmNjhlM2UifQ=="/>
  </w:docVars>
  <w:rsids>
    <w:rsidRoot w:val="39C97BBC"/>
    <w:rsid w:val="39C9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仿宋_GB2312"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2023-12-06T09:14:00Z</dcterms:created>
  <dc:creator>哆啦</dc:creator>
  <cp:lastModifiedBy>哆啦</cp:lastModifiedBy>
  <dcterms:modified xsi:type="dcterms:W3CDTF">2023-12-06T09:14:41Z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4E5982DC5A074A3185EF1DD0B2D0DB5D_11</vt:lpwstr>
  </property>
</Properties>
</file>