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2F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right="16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张掖市社会福利院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2024年度项目建设及设施设备配备资金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绩效自评报告</w:t>
      </w:r>
    </w:p>
    <w:p w14:paraId="675741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2A6F6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 w14:paraId="4FB2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（一）项目概况。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根据《张掖市发展和改革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关于新建张掖市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社会福利院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立项的</w:t>
      </w:r>
      <w:r>
        <w:rPr>
          <w:rFonts w:hint="eastAsia" w:ascii="仿宋_GB2312" w:hAnsi="仿宋_GB2312" w:eastAsia="仿宋_GB2312" w:cs="仿宋_GB2312"/>
          <w:sz w:val="32"/>
          <w:szCs w:val="32"/>
        </w:rPr>
        <w:t>批复》（张发改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[201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《张掖市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国土资源局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关于张掖市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民政局张掖市社会福利院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用地预审意见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国土资发</w:t>
      </w:r>
      <w:r>
        <w:rPr>
          <w:rFonts w:hint="eastAsia" w:ascii="仿宋_GB2312" w:hAnsi="仿宋_GB2312" w:eastAsia="仿宋_GB2312" w:cs="仿宋_GB2312"/>
          <w:sz w:val="32"/>
          <w:szCs w:val="32"/>
        </w:rPr>
        <w:t>[201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《张掖市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发展和改革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关于新建张掖市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社会福利院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建设项目可行性研究报告的批复》（张发改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[2018]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号），同意在张掖滨河新区玉关路以北兰新高铁东侧新建张掖市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社会福利院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占地面积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18.03亩，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建筑面积10050平方米。结构形式采用框架结构体系，设计合理使用年限为50年，抗震设防类别为标准设防类丙类，建筑设计等级二级，建筑耐火等级二级，屋面防水等级为Ⅱ级。</w:t>
      </w:r>
    </w:p>
    <w:p w14:paraId="23E0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（二）项目绩效目标。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项目建成，将极大改善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院基础设施条件，医养结合，拓展养老服务功能，为老年人增添一个环境优美、服务种类较多、服务设施完善的活动场所；可以对全市民政福利机构及社会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办养老机构起到引领示范作用；可为城区的“三无”老人、鳏寡孤独老人提供服务，有效保障他们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基本生</w:t>
      </w:r>
    </w:p>
    <w:p w14:paraId="729B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可以进一步解决复员军人、伤残军人等优抚对象“三难”问题，促进社会和谐稳定。建立健全社会福利和养老服务体系，增加劳动就业，直接带动卫生保健服务业、饮食服务业、家政服务业等相关产业发展，减轻政府和社会压力，引导全社会弘扬养老、敬老新风尚。</w:t>
      </w:r>
    </w:p>
    <w:p w14:paraId="639F37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</w:p>
    <w:p w14:paraId="13408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（一）资金投入情况分析。</w:t>
      </w:r>
    </w:p>
    <w:p w14:paraId="2840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1.项目资金到位情况分析。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，项目已到位资金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4952.599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万元，其中中央福利彩票公益金专项资金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1678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万元，省级福彩公益金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944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eastAsia="zh-CN"/>
        </w:rPr>
        <w:t>政府债券资金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540万元，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市级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eastAsia="zh-CN"/>
        </w:rPr>
        <w:t>福彩公益金及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财政专项资金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1690.599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万元，张掖市慈善协会捐赠资金100万元；累计支出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4952.599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eastAsia="zh-CN"/>
        </w:rPr>
        <w:t>。</w:t>
      </w:r>
    </w:p>
    <w:p w14:paraId="512E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项目资金执行情况分析。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2024年1-12月安排中央、省、市级福彩公益金185.88万元。用于新建项目建设及设施设备配备，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重点支付新建项目室外工程款10万元，主体工程款55万，装饰装修工程款5万，公共区域及餐厅改造款37.55万，家具用具及适老化设施购置款78.33万元，支付率100%。</w:t>
      </w:r>
    </w:p>
    <w:p w14:paraId="5285DA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3.项目资金管理情况分析。新建项目自立项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《市社会福利院新建项目资金管理办法》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福利彩票公益金使用管理办法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规定，管理使用资金。同时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为快速高效、规范有序推进项目建设，成立项目建设领导小组、项目建设工作小组、项目运营工作小组负责项目工作。工程支出严格按照合同约定的建设进度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，经项目建设工作小组成员签字、分管领导审核、报请局党组会议研究后审签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不存在超范围、挤占挪用、节流转移、胡花乱支、贪污等违规违法问题。</w:t>
      </w:r>
    </w:p>
    <w:p w14:paraId="21641C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（二）总体绩效目标完成情况分析。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2024年1-12月安排中央、省、市级福彩公益金185.88万元。用于新建项目建设资金及设施设备购置资金，资金已支付完毕，重点支付新建项目主体工程款及室外工程款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、装饰装修工程款、室外配电工程款、设施设备购置等。</w:t>
      </w:r>
    </w:p>
    <w:p w14:paraId="4EA032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（三）绩效目标完成情况分析。</w:t>
      </w:r>
    </w:p>
    <w:p w14:paraId="2B1CE6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1.产出指标完成情况分析。</w:t>
      </w:r>
    </w:p>
    <w:p w14:paraId="1D6692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（1）数量指标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，提高收养人员日常生活开支及医疗康复养护，及时提供有效服务措施，保障各项开支符合规定。</w:t>
      </w:r>
    </w:p>
    <w:p w14:paraId="05C469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（2）质量指标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，各项工程质量符合国家标准。</w:t>
      </w:r>
    </w:p>
    <w:p w14:paraId="7E0CD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（3）时效指标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，新建项目实施进度与计划进度保持一致。</w:t>
      </w:r>
    </w:p>
    <w:p w14:paraId="3A683B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（4）成本指标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，项目资金及时到位，使用规范，厉行节约项目成本。</w:t>
      </w:r>
    </w:p>
    <w:p w14:paraId="01B9E4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2.效益指标完成情况分析。</w:t>
      </w:r>
    </w:p>
    <w:p w14:paraId="49CDAA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（1）经济效益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，满足服务对象日常生活需求及医疗康复养护。</w:t>
      </w:r>
    </w:p>
    <w:p w14:paraId="3CD08A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（2）社会效益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，极大改善服务对象生活环境和基础设施条件。</w:t>
      </w:r>
    </w:p>
    <w:p w14:paraId="7DB54B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（3）生态效益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，各项指标符合国家环评要求。</w:t>
      </w:r>
    </w:p>
    <w:p w14:paraId="6565CE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（4）可持续影响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，不断完善养老服务水平，有效提升各项服务措施。</w:t>
      </w:r>
    </w:p>
    <w:p w14:paraId="6DBFF7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3.满意度指标完成情况分析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，达到服务对象认可，有效提升公众满意度。</w:t>
      </w:r>
    </w:p>
    <w:p w14:paraId="32D78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偏离绩效目标的原因和下一步改进措施</w:t>
      </w:r>
    </w:p>
    <w:p w14:paraId="43EBC1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绩效管理技术较为缺乏，绩效管理缺乏科学性，系统管理体系不健全。在预算绩效管理工作的实施过程中，要不断提高专业知识和业务能力，加强对预算绩效管理工作的认识。</w:t>
      </w:r>
    </w:p>
    <w:p w14:paraId="11E8F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四、绩效自评结果拟应用和公开情况</w:t>
      </w:r>
    </w:p>
    <w:p w14:paraId="51533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2024年绩效自评及公开情况严格按要求执行。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5B7AA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五、其他需要说明的问题</w:t>
      </w:r>
    </w:p>
    <w:p w14:paraId="7D902C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03BAF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42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六、附件</w:t>
      </w:r>
    </w:p>
    <w:p w14:paraId="64A88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3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1.张掖市社会福利院项目支出绩效目标自评表</w:t>
      </w:r>
    </w:p>
    <w:p w14:paraId="14A8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                   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39188"/>
      <w:docPartObj>
        <w:docPartGallery w:val="autotext"/>
      </w:docPartObj>
    </w:sdtPr>
    <w:sdtContent>
      <w:p w14:paraId="6BC002FF">
        <w:pPr>
          <w:pStyle w:val="7"/>
          <w:jc w:val="right"/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1 -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 w14:paraId="71D3ED9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6E608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TI4OGJjNDZjNDM0OGZmNjVkNTRlYjEwOGE0MGMifQ=="/>
  </w:docVars>
  <w:rsids>
    <w:rsidRoot w:val="00CC317B"/>
    <w:rsid w:val="007425D1"/>
    <w:rsid w:val="00797BB3"/>
    <w:rsid w:val="008D3899"/>
    <w:rsid w:val="00B30410"/>
    <w:rsid w:val="00CC317B"/>
    <w:rsid w:val="015361B5"/>
    <w:rsid w:val="01E97D0D"/>
    <w:rsid w:val="01F80A87"/>
    <w:rsid w:val="027372E2"/>
    <w:rsid w:val="044764DA"/>
    <w:rsid w:val="04BD14C3"/>
    <w:rsid w:val="04EF63D4"/>
    <w:rsid w:val="05533A7C"/>
    <w:rsid w:val="06257970"/>
    <w:rsid w:val="084B7861"/>
    <w:rsid w:val="08892050"/>
    <w:rsid w:val="09BC19BD"/>
    <w:rsid w:val="09F31B31"/>
    <w:rsid w:val="0A645D94"/>
    <w:rsid w:val="0B5B4316"/>
    <w:rsid w:val="0C9A6555"/>
    <w:rsid w:val="0CCA66A5"/>
    <w:rsid w:val="0D496B63"/>
    <w:rsid w:val="0DBA77CE"/>
    <w:rsid w:val="0E4D3374"/>
    <w:rsid w:val="0F2019DE"/>
    <w:rsid w:val="0FAE0FAC"/>
    <w:rsid w:val="10EE51DC"/>
    <w:rsid w:val="11BB0ACD"/>
    <w:rsid w:val="129C1FB5"/>
    <w:rsid w:val="135A6B57"/>
    <w:rsid w:val="13CB7939"/>
    <w:rsid w:val="154A4D94"/>
    <w:rsid w:val="15AB7190"/>
    <w:rsid w:val="15B86600"/>
    <w:rsid w:val="169149E4"/>
    <w:rsid w:val="17531905"/>
    <w:rsid w:val="197E74EA"/>
    <w:rsid w:val="19B023CF"/>
    <w:rsid w:val="1A3A390A"/>
    <w:rsid w:val="1A56570D"/>
    <w:rsid w:val="1ACB135F"/>
    <w:rsid w:val="1AE53153"/>
    <w:rsid w:val="1AF36409"/>
    <w:rsid w:val="1B4C5AF8"/>
    <w:rsid w:val="1B5A037C"/>
    <w:rsid w:val="1C00700E"/>
    <w:rsid w:val="1CFC6C48"/>
    <w:rsid w:val="1E4A3F15"/>
    <w:rsid w:val="1EAF6F23"/>
    <w:rsid w:val="1EE62C21"/>
    <w:rsid w:val="1FA91E3B"/>
    <w:rsid w:val="20663B06"/>
    <w:rsid w:val="207451D4"/>
    <w:rsid w:val="22A7762C"/>
    <w:rsid w:val="231C485C"/>
    <w:rsid w:val="23897DD8"/>
    <w:rsid w:val="241D796E"/>
    <w:rsid w:val="243757BB"/>
    <w:rsid w:val="24F46B58"/>
    <w:rsid w:val="27304502"/>
    <w:rsid w:val="27A95BDD"/>
    <w:rsid w:val="27FB0D41"/>
    <w:rsid w:val="29B73770"/>
    <w:rsid w:val="2A6C120A"/>
    <w:rsid w:val="2ACC1483"/>
    <w:rsid w:val="2BB02383"/>
    <w:rsid w:val="2D2E7C55"/>
    <w:rsid w:val="2D56363F"/>
    <w:rsid w:val="2D7D7F0E"/>
    <w:rsid w:val="2DA07C21"/>
    <w:rsid w:val="2E1A5821"/>
    <w:rsid w:val="2E23414A"/>
    <w:rsid w:val="2EE5657F"/>
    <w:rsid w:val="30375803"/>
    <w:rsid w:val="31934886"/>
    <w:rsid w:val="3410478F"/>
    <w:rsid w:val="34F07218"/>
    <w:rsid w:val="35331F46"/>
    <w:rsid w:val="35C032D7"/>
    <w:rsid w:val="365F3778"/>
    <w:rsid w:val="370819FC"/>
    <w:rsid w:val="37A8261A"/>
    <w:rsid w:val="39977488"/>
    <w:rsid w:val="39C57F06"/>
    <w:rsid w:val="3A7A7571"/>
    <w:rsid w:val="3AAD4290"/>
    <w:rsid w:val="3B5701C0"/>
    <w:rsid w:val="3C036F6B"/>
    <w:rsid w:val="3DF17A21"/>
    <w:rsid w:val="3EDE7B8A"/>
    <w:rsid w:val="3EEF1683"/>
    <w:rsid w:val="3F473ED8"/>
    <w:rsid w:val="3F646B88"/>
    <w:rsid w:val="3FBB2301"/>
    <w:rsid w:val="400718BA"/>
    <w:rsid w:val="41AB1CA7"/>
    <w:rsid w:val="42415D2B"/>
    <w:rsid w:val="433B7D91"/>
    <w:rsid w:val="43E143DA"/>
    <w:rsid w:val="451B130A"/>
    <w:rsid w:val="45F0325E"/>
    <w:rsid w:val="460D6A45"/>
    <w:rsid w:val="46DC3AA0"/>
    <w:rsid w:val="47D554AB"/>
    <w:rsid w:val="48D23D8F"/>
    <w:rsid w:val="49A42D53"/>
    <w:rsid w:val="4A146CED"/>
    <w:rsid w:val="4AE01EC8"/>
    <w:rsid w:val="4BB84527"/>
    <w:rsid w:val="4BDF5755"/>
    <w:rsid w:val="4C973E6B"/>
    <w:rsid w:val="4D52333E"/>
    <w:rsid w:val="4D997B27"/>
    <w:rsid w:val="4DDF402A"/>
    <w:rsid w:val="4E766588"/>
    <w:rsid w:val="4E99488E"/>
    <w:rsid w:val="4EF84AD6"/>
    <w:rsid w:val="507421B8"/>
    <w:rsid w:val="50FE147C"/>
    <w:rsid w:val="513603E7"/>
    <w:rsid w:val="51FA2D20"/>
    <w:rsid w:val="52C346A7"/>
    <w:rsid w:val="53EA124D"/>
    <w:rsid w:val="540324B3"/>
    <w:rsid w:val="550B72FE"/>
    <w:rsid w:val="552523EA"/>
    <w:rsid w:val="589B6024"/>
    <w:rsid w:val="59041D1F"/>
    <w:rsid w:val="59302F7E"/>
    <w:rsid w:val="594F1EB2"/>
    <w:rsid w:val="59725D86"/>
    <w:rsid w:val="5A351C5E"/>
    <w:rsid w:val="5A3770EC"/>
    <w:rsid w:val="5A417474"/>
    <w:rsid w:val="5ACC4DE8"/>
    <w:rsid w:val="5B55059C"/>
    <w:rsid w:val="5B802080"/>
    <w:rsid w:val="5B857E0A"/>
    <w:rsid w:val="5B8A6C30"/>
    <w:rsid w:val="5BE55DBF"/>
    <w:rsid w:val="5C635971"/>
    <w:rsid w:val="5D061443"/>
    <w:rsid w:val="5E4F7687"/>
    <w:rsid w:val="5E770717"/>
    <w:rsid w:val="5F36517B"/>
    <w:rsid w:val="5F78070D"/>
    <w:rsid w:val="5FCA3265"/>
    <w:rsid w:val="60C848A7"/>
    <w:rsid w:val="61372435"/>
    <w:rsid w:val="62B43E30"/>
    <w:rsid w:val="641B63AD"/>
    <w:rsid w:val="643D771B"/>
    <w:rsid w:val="647B281A"/>
    <w:rsid w:val="64BB7C76"/>
    <w:rsid w:val="6659436D"/>
    <w:rsid w:val="667D75EA"/>
    <w:rsid w:val="67156F48"/>
    <w:rsid w:val="673226C3"/>
    <w:rsid w:val="67760F4F"/>
    <w:rsid w:val="67E73886"/>
    <w:rsid w:val="68982716"/>
    <w:rsid w:val="68BF74B6"/>
    <w:rsid w:val="68C466C4"/>
    <w:rsid w:val="68C47869"/>
    <w:rsid w:val="690C41FC"/>
    <w:rsid w:val="69770C49"/>
    <w:rsid w:val="69A470A1"/>
    <w:rsid w:val="6C4B2296"/>
    <w:rsid w:val="6C6C0C3F"/>
    <w:rsid w:val="6CA77B37"/>
    <w:rsid w:val="6CD42615"/>
    <w:rsid w:val="6DE91A7B"/>
    <w:rsid w:val="70A1382D"/>
    <w:rsid w:val="71E64C26"/>
    <w:rsid w:val="724C7E10"/>
    <w:rsid w:val="73176814"/>
    <w:rsid w:val="742D2363"/>
    <w:rsid w:val="76E97048"/>
    <w:rsid w:val="77853157"/>
    <w:rsid w:val="77DD6AD9"/>
    <w:rsid w:val="786E5A20"/>
    <w:rsid w:val="794B6969"/>
    <w:rsid w:val="7AD233F2"/>
    <w:rsid w:val="7B0E5EE7"/>
    <w:rsid w:val="7B587D5C"/>
    <w:rsid w:val="7B990407"/>
    <w:rsid w:val="7BAC261B"/>
    <w:rsid w:val="7CA97104"/>
    <w:rsid w:val="7D73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spacing w:before="9"/>
      <w:ind w:left="1730"/>
      <w:jc w:val="left"/>
      <w:outlineLvl w:val="0"/>
    </w:pPr>
    <w:rPr>
      <w:rFonts w:ascii="PMingLiU" w:hAnsi="PMingLiU" w:eastAsia="PMingLiU" w:cs="PMingLiU"/>
      <w:kern w:val="0"/>
      <w:sz w:val="44"/>
      <w:szCs w:val="44"/>
      <w:lang w:eastAsia="en-US"/>
    </w:rPr>
  </w:style>
  <w:style w:type="character" w:default="1" w:styleId="11">
    <w:name w:val="Default Paragraph Font"/>
    <w:link w:val="12"/>
    <w:semiHidden/>
    <w:unhideWhenUsed/>
    <w:qFormat/>
    <w:uiPriority w:val="1"/>
    <w:rPr>
      <w:szCs w:val="20"/>
    </w:rPr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5">
    <w:name w:val="Plain Text"/>
    <w:basedOn w:val="1"/>
    <w:qFormat/>
    <w:uiPriority w:val="99"/>
    <w:rPr>
      <w:rFonts w:ascii="宋体" w:hAnsi="Courier New" w:eastAsia="宋体" w:cs="宋体"/>
      <w:sz w:val="21"/>
      <w:szCs w:val="21"/>
    </w:rPr>
  </w:style>
  <w:style w:type="paragraph" w:styleId="6">
    <w:name w:val="Body Text Indent 2"/>
    <w:basedOn w:val="1"/>
    <w:next w:val="4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默认段落字体 Para Char Char Char Char"/>
    <w:basedOn w:val="1"/>
    <w:link w:val="11"/>
    <w:qFormat/>
    <w:uiPriority w:val="0"/>
    <w:rPr>
      <w:szCs w:val="20"/>
    </w:rPr>
  </w:style>
  <w:style w:type="character" w:styleId="13">
    <w:name w:val="Strong"/>
    <w:basedOn w:val="11"/>
    <w:qFormat/>
    <w:uiPriority w:val="0"/>
    <w:rPr>
      <w:b/>
    </w:rPr>
  </w:style>
  <w:style w:type="character" w:styleId="14">
    <w:name w:val="page number"/>
    <w:basedOn w:val="11"/>
    <w:qFormat/>
    <w:uiPriority w:val="0"/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4</Pages>
  <Words>1610</Words>
  <Characters>1718</Characters>
  <Lines>1</Lines>
  <Paragraphs>1</Paragraphs>
  <TotalTime>8</TotalTime>
  <ScaleCrop>false</ScaleCrop>
  <LinksUpToDate>false</LinksUpToDate>
  <CharactersWithSpaces>1755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2018-06-14T04:06:00Z</dcterms:created>
  <dc:creator>user</dc:creator>
  <cp:lastModifiedBy>Spira . spera</cp:lastModifiedBy>
  <cp:lastPrinted>2023-01-10T08:29:00Z</cp:lastPrinted>
  <dcterms:modified xsi:type="dcterms:W3CDTF">2026-01-16T01:53:40Z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42314A862E6944739D48DA4422EA9F26_13</vt:lpwstr>
  </property>
  <property fmtid="{D5CDD505-2E9C-101B-9397-08002B2CF9AE}" pid="4" name="KSOTemplateDocerSaveRecord">
    <vt:lpwstr>eyJoZGlkIjoiYTMyYjRmZDgyM2Q5ZGVhYjBiNjBhMzExY2M5NzVhNTgiLCJ1c2VySWQiOiI1NjYwNTc3MzEifQ==</vt:lpwstr>
  </property>
</Properties>
</file>