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张掖市社会福利院</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2024年部门预算公开情况说明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十三、部门整体支出绩效目标表和项目支出绩效目标表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jc w:val="center"/>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一、部门职责</w:t>
      </w:r>
    </w:p>
    <w:p>
      <w:pPr>
        <w:keepNext w:val="0"/>
        <w:keepLines w:val="0"/>
        <w:pageBreakBefore w:val="0"/>
        <w:numPr>
          <w:ilvl w:val="0"/>
          <w:numId w:val="0"/>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i w:val="0"/>
          <w:caps w:val="0"/>
          <w:color w:val="111F2C"/>
          <w:spacing w:val="0"/>
          <w:sz w:val="32"/>
          <w:szCs w:val="32"/>
          <w:shd w:val="clear" w:color="auto" w:fill="FFFFFF"/>
        </w:rPr>
      </w:pPr>
      <w:r>
        <w:rPr>
          <w:rFonts w:hint="eastAsia" w:ascii="仿宋_GB2312" w:hAnsi="仿宋_GB2312" w:eastAsia="仿宋_GB2312" w:cs="仿宋_GB2312"/>
          <w:i w:val="0"/>
          <w:caps w:val="0"/>
          <w:color w:val="111F2C"/>
          <w:spacing w:val="0"/>
          <w:sz w:val="32"/>
          <w:szCs w:val="32"/>
          <w:shd w:val="clear" w:color="auto" w:fill="FFFFFF"/>
          <w:lang w:val="en-US" w:eastAsia="zh-CN"/>
        </w:rPr>
        <w:t>1.</w:t>
      </w:r>
      <w:r>
        <w:rPr>
          <w:rFonts w:hint="eastAsia" w:ascii="仿宋_GB2312" w:hAnsi="仿宋_GB2312" w:eastAsia="仿宋_GB2312" w:cs="仿宋_GB2312"/>
          <w:i w:val="0"/>
          <w:caps w:val="0"/>
          <w:color w:val="111F2C"/>
          <w:spacing w:val="0"/>
          <w:sz w:val="32"/>
          <w:szCs w:val="32"/>
          <w:shd w:val="clear" w:color="auto" w:fill="FFFFFF"/>
        </w:rPr>
        <w:t>负责全市“三无”对象和</w:t>
      </w:r>
      <w:r>
        <w:rPr>
          <w:rFonts w:hint="eastAsia" w:ascii="仿宋_GB2312" w:hAnsi="仿宋_GB2312" w:eastAsia="仿宋_GB2312" w:cs="仿宋_GB2312"/>
          <w:i w:val="0"/>
          <w:caps w:val="0"/>
          <w:color w:val="111F2C"/>
          <w:spacing w:val="0"/>
          <w:sz w:val="32"/>
          <w:szCs w:val="32"/>
          <w:shd w:val="clear" w:color="auto" w:fill="FFFFFF"/>
          <w:lang w:eastAsia="zh-CN"/>
        </w:rPr>
        <w:t>经济困难</w:t>
      </w:r>
      <w:r>
        <w:rPr>
          <w:rFonts w:hint="eastAsia" w:ascii="仿宋_GB2312" w:hAnsi="仿宋_GB2312" w:eastAsia="仿宋_GB2312" w:cs="仿宋_GB2312"/>
          <w:i w:val="0"/>
          <w:caps w:val="0"/>
          <w:color w:val="111F2C"/>
          <w:spacing w:val="0"/>
          <w:sz w:val="32"/>
          <w:szCs w:val="32"/>
          <w:shd w:val="clear" w:color="auto" w:fill="FFFFFF"/>
        </w:rPr>
        <w:t>老人的收养工作；</w:t>
      </w:r>
    </w:p>
    <w:p>
      <w:pPr>
        <w:keepNext w:val="0"/>
        <w:keepLines w:val="0"/>
        <w:pageBreakBefore w:val="0"/>
        <w:numPr>
          <w:ilvl w:val="0"/>
          <w:numId w:val="0"/>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i w:val="0"/>
          <w:caps w:val="0"/>
          <w:color w:val="111F2C"/>
          <w:spacing w:val="0"/>
          <w:sz w:val="32"/>
          <w:szCs w:val="32"/>
          <w:shd w:val="clear" w:color="auto" w:fill="FFFFFF"/>
        </w:rPr>
      </w:pPr>
      <w:r>
        <w:rPr>
          <w:rFonts w:hint="eastAsia" w:ascii="仿宋_GB2312" w:hAnsi="仿宋_GB2312" w:eastAsia="仿宋_GB2312" w:cs="仿宋_GB2312"/>
          <w:i w:val="0"/>
          <w:caps w:val="0"/>
          <w:color w:val="111F2C"/>
          <w:spacing w:val="0"/>
          <w:sz w:val="32"/>
          <w:szCs w:val="32"/>
          <w:shd w:val="clear" w:color="auto" w:fill="FFFFFF"/>
          <w:lang w:val="en-US" w:eastAsia="zh-CN"/>
        </w:rPr>
        <w:t>2.</w:t>
      </w:r>
      <w:r>
        <w:rPr>
          <w:rFonts w:hint="eastAsia" w:ascii="仿宋_GB2312" w:hAnsi="仿宋_GB2312" w:eastAsia="仿宋_GB2312" w:cs="仿宋_GB2312"/>
          <w:i w:val="0"/>
          <w:caps w:val="0"/>
          <w:color w:val="111F2C"/>
          <w:spacing w:val="0"/>
          <w:sz w:val="32"/>
          <w:szCs w:val="32"/>
          <w:shd w:val="clear" w:color="auto" w:fill="FFFFFF"/>
        </w:rPr>
        <w:t>负责收养</w:t>
      </w:r>
      <w:r>
        <w:rPr>
          <w:rFonts w:hint="eastAsia" w:ascii="仿宋_GB2312" w:hAnsi="仿宋_GB2312" w:eastAsia="仿宋_GB2312" w:cs="仿宋_GB2312"/>
          <w:i w:val="0"/>
          <w:caps w:val="0"/>
          <w:color w:val="111F2C"/>
          <w:spacing w:val="0"/>
          <w:sz w:val="32"/>
          <w:szCs w:val="32"/>
          <w:shd w:val="clear" w:color="auto" w:fill="FFFFFF"/>
          <w:lang w:eastAsia="zh-CN"/>
        </w:rPr>
        <w:t>“</w:t>
      </w:r>
      <w:r>
        <w:rPr>
          <w:rFonts w:hint="eastAsia" w:ascii="仿宋_GB2312" w:hAnsi="仿宋_GB2312" w:eastAsia="仿宋_GB2312" w:cs="仿宋_GB2312"/>
          <w:i w:val="0"/>
          <w:caps w:val="0"/>
          <w:color w:val="111F2C"/>
          <w:spacing w:val="0"/>
          <w:sz w:val="32"/>
          <w:szCs w:val="32"/>
          <w:shd w:val="clear" w:color="auto" w:fill="FFFFFF"/>
        </w:rPr>
        <w:t>三无”老人、贫困老人和</w:t>
      </w:r>
      <w:r>
        <w:rPr>
          <w:rFonts w:hint="eastAsia" w:ascii="仿宋_GB2312" w:hAnsi="仿宋_GB2312" w:eastAsia="仿宋_GB2312" w:cs="仿宋_GB2312"/>
          <w:i w:val="0"/>
          <w:caps w:val="0"/>
          <w:color w:val="111F2C"/>
          <w:spacing w:val="0"/>
          <w:sz w:val="32"/>
          <w:szCs w:val="32"/>
          <w:shd w:val="clear" w:color="auto" w:fill="FFFFFF"/>
          <w:lang w:eastAsia="zh-CN"/>
        </w:rPr>
        <w:t>孤</w:t>
      </w:r>
      <w:r>
        <w:rPr>
          <w:rFonts w:hint="eastAsia" w:ascii="仿宋_GB2312" w:hAnsi="仿宋_GB2312" w:eastAsia="仿宋_GB2312" w:cs="仿宋_GB2312"/>
          <w:i w:val="0"/>
          <w:caps w:val="0"/>
          <w:color w:val="111F2C"/>
          <w:spacing w:val="0"/>
          <w:sz w:val="32"/>
          <w:szCs w:val="32"/>
          <w:shd w:val="clear" w:color="auto" w:fill="FFFFFF"/>
        </w:rPr>
        <w:t>残老人的生活照料、医疗康复、文化娱乐等服务；</w:t>
      </w:r>
    </w:p>
    <w:p>
      <w:pPr>
        <w:keepNext w:val="0"/>
        <w:keepLines w:val="0"/>
        <w:pageBreakBefore w:val="0"/>
        <w:numPr>
          <w:ilvl w:val="0"/>
          <w:numId w:val="0"/>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111F2C"/>
          <w:spacing w:val="0"/>
          <w:sz w:val="32"/>
          <w:szCs w:val="32"/>
          <w:shd w:val="clear" w:color="auto" w:fill="FFFFFF"/>
          <w:lang w:val="en-US" w:eastAsia="zh-CN"/>
        </w:rPr>
        <w:t>3.</w:t>
      </w:r>
      <w:r>
        <w:rPr>
          <w:rFonts w:hint="eastAsia" w:ascii="仿宋_GB2312" w:hAnsi="仿宋_GB2312" w:eastAsia="仿宋_GB2312" w:cs="仿宋_GB2312"/>
          <w:i w:val="0"/>
          <w:caps w:val="0"/>
          <w:color w:val="111F2C"/>
          <w:spacing w:val="0"/>
          <w:sz w:val="32"/>
          <w:szCs w:val="32"/>
          <w:shd w:val="clear" w:color="auto" w:fill="FFFFFF"/>
        </w:rPr>
        <w:t>协助政府有关部门做好</w:t>
      </w:r>
      <w:r>
        <w:rPr>
          <w:rFonts w:hint="eastAsia" w:ascii="仿宋_GB2312" w:hAnsi="仿宋_GB2312" w:eastAsia="仿宋_GB2312" w:cs="仿宋_GB2312"/>
          <w:i w:val="0"/>
          <w:caps w:val="0"/>
          <w:color w:val="111F2C"/>
          <w:spacing w:val="0"/>
          <w:sz w:val="32"/>
          <w:szCs w:val="32"/>
          <w:shd w:val="clear" w:color="auto" w:fill="FFFFFF"/>
          <w:lang w:eastAsia="zh-CN"/>
        </w:rPr>
        <w:t>“三无”</w:t>
      </w:r>
      <w:r>
        <w:rPr>
          <w:rFonts w:hint="eastAsia" w:ascii="仿宋_GB2312" w:hAnsi="仿宋_GB2312" w:eastAsia="仿宋_GB2312" w:cs="仿宋_GB2312"/>
          <w:i w:val="0"/>
          <w:caps w:val="0"/>
          <w:color w:val="111F2C"/>
          <w:spacing w:val="0"/>
          <w:sz w:val="32"/>
          <w:szCs w:val="32"/>
          <w:shd w:val="clear" w:color="auto" w:fill="FFFFFF"/>
        </w:rPr>
        <w:t>老人和</w:t>
      </w:r>
      <w:r>
        <w:rPr>
          <w:rFonts w:hint="eastAsia" w:ascii="仿宋_GB2312" w:hAnsi="仿宋_GB2312" w:eastAsia="仿宋_GB2312" w:cs="仿宋_GB2312"/>
          <w:i w:val="0"/>
          <w:caps w:val="0"/>
          <w:color w:val="111F2C"/>
          <w:spacing w:val="0"/>
          <w:sz w:val="32"/>
          <w:szCs w:val="32"/>
          <w:shd w:val="clear" w:color="auto" w:fill="FFFFFF"/>
          <w:lang w:eastAsia="zh-CN"/>
        </w:rPr>
        <w:t>经济困难</w:t>
      </w:r>
      <w:r>
        <w:rPr>
          <w:rFonts w:hint="eastAsia" w:ascii="仿宋_GB2312" w:hAnsi="仿宋_GB2312" w:eastAsia="仿宋_GB2312" w:cs="仿宋_GB2312"/>
          <w:i w:val="0"/>
          <w:caps w:val="0"/>
          <w:color w:val="111F2C"/>
          <w:spacing w:val="0"/>
          <w:sz w:val="32"/>
          <w:szCs w:val="32"/>
          <w:shd w:val="clear" w:color="auto" w:fill="FFFFFF"/>
        </w:rPr>
        <w:t>残疾人的社会福利和权益保护工作；</w:t>
      </w:r>
    </w:p>
    <w:p>
      <w:pPr>
        <w:keepNext w:val="0"/>
        <w:keepLines w:val="0"/>
        <w:pageBreakBefore w:val="0"/>
        <w:numPr>
          <w:ilvl w:val="0"/>
          <w:numId w:val="0"/>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111F2C"/>
          <w:spacing w:val="0"/>
          <w:sz w:val="32"/>
          <w:szCs w:val="32"/>
          <w:shd w:val="clear" w:color="auto" w:fill="FFFFFF"/>
          <w:lang w:val="en-US" w:eastAsia="zh-CN"/>
        </w:rPr>
        <w:t>4.</w:t>
      </w:r>
      <w:r>
        <w:rPr>
          <w:rFonts w:hint="eastAsia" w:ascii="仿宋_GB2312" w:hAnsi="仿宋_GB2312" w:eastAsia="仿宋_GB2312" w:cs="仿宋_GB2312"/>
          <w:i w:val="0"/>
          <w:caps w:val="0"/>
          <w:color w:val="111F2C"/>
          <w:spacing w:val="0"/>
          <w:sz w:val="32"/>
          <w:szCs w:val="32"/>
          <w:shd w:val="clear" w:color="auto" w:fill="FFFFFF"/>
        </w:rPr>
        <w:t>接</w:t>
      </w:r>
      <w:r>
        <w:rPr>
          <w:rFonts w:hint="eastAsia" w:ascii="仿宋_GB2312" w:hAnsi="仿宋_GB2312" w:eastAsia="仿宋_GB2312" w:cs="仿宋_GB2312"/>
          <w:i w:val="0"/>
          <w:caps w:val="0"/>
          <w:color w:val="111F2C"/>
          <w:spacing w:val="0"/>
          <w:sz w:val="32"/>
          <w:szCs w:val="32"/>
          <w:shd w:val="clear" w:color="auto" w:fill="FFFFFF"/>
          <w:lang w:eastAsia="zh-CN"/>
        </w:rPr>
        <w:t>收</w:t>
      </w:r>
      <w:r>
        <w:rPr>
          <w:rFonts w:hint="eastAsia" w:ascii="仿宋_GB2312" w:hAnsi="仿宋_GB2312" w:eastAsia="仿宋_GB2312" w:cs="仿宋_GB2312"/>
          <w:i w:val="0"/>
          <w:caps w:val="0"/>
          <w:color w:val="111F2C"/>
          <w:spacing w:val="0"/>
          <w:sz w:val="32"/>
          <w:szCs w:val="32"/>
          <w:shd w:val="clear" w:color="auto" w:fill="FFFFFF"/>
        </w:rPr>
        <w:t>和管理社会各界对福利院老人的捐赠；</w:t>
      </w:r>
    </w:p>
    <w:p>
      <w:pPr>
        <w:widowControl/>
        <w:spacing w:line="560" w:lineRule="exact"/>
        <w:ind w:firstLine="640" w:firstLineChars="200"/>
        <w:jc w:val="left"/>
        <w:rPr>
          <w:rFonts w:hint="eastAsia" w:ascii="仿宋_GB2312" w:hAnsi="仿宋_GB2312" w:eastAsia="仿宋_GB2312" w:cs="仿宋_GB2312"/>
          <w:i w:val="0"/>
          <w:caps w:val="0"/>
          <w:color w:val="111F2C"/>
          <w:spacing w:val="0"/>
          <w:sz w:val="32"/>
          <w:szCs w:val="32"/>
          <w:shd w:val="clear" w:color="auto" w:fill="FFFFFF"/>
        </w:rPr>
      </w:pPr>
      <w:r>
        <w:rPr>
          <w:rFonts w:hint="eastAsia" w:ascii="仿宋_GB2312" w:hAnsi="仿宋_GB2312" w:eastAsia="仿宋_GB2312" w:cs="仿宋_GB2312"/>
          <w:i w:val="0"/>
          <w:caps w:val="0"/>
          <w:color w:val="111F2C"/>
          <w:spacing w:val="0"/>
          <w:sz w:val="32"/>
          <w:szCs w:val="32"/>
          <w:shd w:val="clear" w:color="auto" w:fill="FFFFFF"/>
          <w:lang w:val="en-US" w:eastAsia="zh-CN"/>
        </w:rPr>
        <w:t>5.</w:t>
      </w:r>
      <w:r>
        <w:rPr>
          <w:rFonts w:hint="eastAsia" w:ascii="仿宋_GB2312" w:hAnsi="仿宋_GB2312" w:eastAsia="仿宋_GB2312" w:cs="仿宋_GB2312"/>
          <w:i w:val="0"/>
          <w:caps w:val="0"/>
          <w:color w:val="111F2C"/>
          <w:spacing w:val="0"/>
          <w:sz w:val="32"/>
          <w:szCs w:val="32"/>
          <w:shd w:val="clear" w:color="auto" w:fill="FFFFFF"/>
        </w:rPr>
        <w:t>承办上级有关部门交办的各项工作任务。</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eastAsia="zh-CN"/>
        </w:rPr>
        <w:t>一</w:t>
      </w:r>
      <w:r>
        <w:rPr>
          <w:rFonts w:hint="eastAsia" w:ascii="楷体_GB2312" w:hAnsi="楷体" w:eastAsia="楷体_GB2312" w:cs="宋体"/>
          <w:b/>
          <w:bCs/>
          <w:kern w:val="0"/>
          <w:sz w:val="32"/>
          <w:szCs w:val="32"/>
        </w:rPr>
        <w:t>）事业单位</w:t>
      </w:r>
    </w:p>
    <w:p>
      <w:pPr>
        <w:keepNext w:val="0"/>
        <w:keepLines w:val="0"/>
        <w:pageBreakBefore w:val="0"/>
        <w:widowControl/>
        <w:kinsoku/>
        <w:wordWrap/>
        <w:overflowPunct/>
        <w:topLinePunct w:val="0"/>
        <w:autoSpaceDE/>
        <w:autoSpaceDN/>
        <w:bidi w:val="0"/>
        <w:adjustRightInd/>
        <w:snapToGrid/>
        <w:spacing w:line="587"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张掖市社会福利院成立于1958年，</w:t>
      </w:r>
      <w:r>
        <w:rPr>
          <w:rFonts w:hint="eastAsia" w:ascii="仿宋_GB2312" w:hAnsi="仿宋_GB2312" w:eastAsia="仿宋_GB2312" w:cs="仿宋_GB2312"/>
          <w:color w:val="000000"/>
          <w:kern w:val="0"/>
          <w:sz w:val="32"/>
          <w:szCs w:val="32"/>
          <w:lang w:eastAsia="zh-CN"/>
        </w:rPr>
        <w:t>现址位于张掖市甘州区滨河新区高台北路中段</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建筑</w:t>
      </w:r>
      <w:r>
        <w:rPr>
          <w:rFonts w:hint="eastAsia" w:ascii="仿宋_GB2312" w:hAnsi="仿宋_GB2312" w:eastAsia="仿宋_GB2312" w:cs="仿宋_GB2312"/>
          <w:color w:val="000000"/>
          <w:kern w:val="0"/>
          <w:sz w:val="32"/>
          <w:szCs w:val="32"/>
        </w:rPr>
        <w:t>面积</w:t>
      </w:r>
      <w:r>
        <w:rPr>
          <w:rFonts w:hint="eastAsia" w:ascii="仿宋_GB2312" w:hAnsi="仿宋_GB2312" w:eastAsia="仿宋_GB2312" w:cs="仿宋_GB2312"/>
          <w:color w:val="000000"/>
          <w:kern w:val="0"/>
          <w:sz w:val="32"/>
          <w:szCs w:val="32"/>
          <w:lang w:val="en-US" w:eastAsia="zh-CN"/>
        </w:rPr>
        <w:t>10118.77</w:t>
      </w:r>
      <w:r>
        <w:rPr>
          <w:rFonts w:hint="eastAsia" w:ascii="仿宋_GB2312" w:hAnsi="仿宋_GB2312" w:eastAsia="仿宋_GB2312" w:cs="仿宋_GB2312"/>
          <w:color w:val="000000"/>
          <w:kern w:val="0"/>
          <w:sz w:val="32"/>
          <w:szCs w:val="32"/>
        </w:rPr>
        <w:t>平方米，隶属张掖市民政局管理的科级事业单位，核定事业编制11名，院长1名，副院长</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名，干部职工</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劳务派遣</w:t>
      </w:r>
      <w:r>
        <w:rPr>
          <w:rFonts w:hint="eastAsia" w:ascii="仿宋_GB2312" w:hAnsi="仿宋_GB2312" w:eastAsia="仿宋_GB2312" w:cs="仿宋_GB2312"/>
          <w:color w:val="000000"/>
          <w:kern w:val="0"/>
          <w:sz w:val="32"/>
          <w:szCs w:val="32"/>
        </w:rPr>
        <w:t>人员</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设置办公室、护理部、财务室、后勤部、膳食部</w:t>
      </w:r>
      <w:r>
        <w:rPr>
          <w:rFonts w:hint="eastAsia" w:ascii="仿宋_GB2312" w:hAnsi="仿宋_GB2312" w:eastAsia="仿宋_GB2312" w:cs="仿宋_GB2312"/>
          <w:color w:val="000000"/>
          <w:kern w:val="0"/>
          <w:sz w:val="32"/>
          <w:szCs w:val="32"/>
          <w:lang w:val="en-US" w:eastAsia="zh-CN"/>
        </w:rPr>
        <w:t>5个科室。</w:t>
      </w:r>
    </w:p>
    <w:p>
      <w:pPr>
        <w:keepNext w:val="0"/>
        <w:keepLines w:val="0"/>
        <w:pageBreakBefore w:val="0"/>
        <w:kinsoku/>
        <w:wordWrap/>
        <w:overflowPunct/>
        <w:topLinePunct w:val="0"/>
        <w:autoSpaceDE/>
        <w:autoSpaceDN/>
        <w:bidi w:val="0"/>
        <w:adjustRightInd/>
        <w:snapToGrid/>
        <w:spacing w:line="587" w:lineRule="exact"/>
        <w:ind w:firstLine="640" w:firstLineChars="200"/>
        <w:jc w:val="both"/>
        <w:textAlignment w:val="auto"/>
        <w:rPr>
          <w:rFonts w:hint="eastAsia" w:ascii="楷体_GB2312" w:hAnsi="楷体_GB2312" w:eastAsia="仿宋_GB2312" w:cs="楷体_GB2312"/>
          <w:b w:val="0"/>
          <w:bCs w:val="0"/>
          <w:sz w:val="32"/>
          <w:szCs w:val="32"/>
          <w:lang w:eastAsia="zh-CN"/>
        </w:rPr>
      </w:pPr>
      <w:r>
        <w:rPr>
          <w:rFonts w:hint="eastAsia" w:ascii="仿宋_GB2312" w:hAnsi="仿宋_GB2312" w:eastAsia="仿宋_GB2312" w:cs="仿宋_GB2312"/>
          <w:b w:val="0"/>
          <w:bCs w:val="0"/>
          <w:color w:val="000000"/>
          <w:kern w:val="0"/>
          <w:sz w:val="32"/>
          <w:szCs w:val="32"/>
        </w:rPr>
        <w:t>办公室工作职责</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7" w:lineRule="exact"/>
        <w:ind w:firstLine="537" w:firstLineChars="168"/>
        <w:textAlignment w:val="auto"/>
        <w:rPr>
          <w:rFonts w:hint="eastAsia" w:ascii="仿宋_GB2312" w:eastAsia="仿宋_GB2312"/>
          <w:sz w:val="32"/>
          <w:szCs w:val="32"/>
        </w:rPr>
      </w:pPr>
      <w:r>
        <w:rPr>
          <w:rFonts w:hint="eastAsia" w:ascii="仿宋_GB2312" w:eastAsia="仿宋_GB2312"/>
          <w:sz w:val="32"/>
          <w:szCs w:val="32"/>
        </w:rPr>
        <w:t>一、在院长领导下,负责全院的行政管理,及时做到上情下达、下情上报。</w:t>
      </w:r>
    </w:p>
    <w:p>
      <w:pPr>
        <w:keepNext w:val="0"/>
        <w:keepLines w:val="0"/>
        <w:pageBreakBefore w:val="0"/>
        <w:kinsoku/>
        <w:wordWrap/>
        <w:overflowPunct/>
        <w:topLinePunct w:val="0"/>
        <w:autoSpaceDE/>
        <w:autoSpaceDN/>
        <w:bidi w:val="0"/>
        <w:adjustRightInd/>
        <w:snapToGrid/>
        <w:spacing w:line="587" w:lineRule="exact"/>
        <w:ind w:firstLine="537" w:firstLineChars="168"/>
        <w:textAlignment w:val="auto"/>
        <w:rPr>
          <w:rFonts w:hint="eastAsia" w:ascii="仿宋_GB2312" w:eastAsia="仿宋_GB2312"/>
          <w:sz w:val="32"/>
          <w:szCs w:val="32"/>
        </w:rPr>
      </w:pPr>
      <w:r>
        <w:rPr>
          <w:rFonts w:hint="eastAsia" w:ascii="仿宋_GB2312" w:eastAsia="仿宋_GB2312"/>
          <w:sz w:val="32"/>
          <w:szCs w:val="32"/>
        </w:rPr>
        <w:t>二、负责安排各种会议、巡查、值班,并做好会议记录,协调落实会议精神,检查值班人员履职情况。</w:t>
      </w:r>
    </w:p>
    <w:p>
      <w:pPr>
        <w:keepNext w:val="0"/>
        <w:keepLines w:val="0"/>
        <w:pageBreakBefore w:val="0"/>
        <w:kinsoku/>
        <w:wordWrap/>
        <w:overflowPunct/>
        <w:topLinePunct w:val="0"/>
        <w:autoSpaceDE/>
        <w:autoSpaceDN/>
        <w:bidi w:val="0"/>
        <w:adjustRightInd/>
        <w:snapToGrid/>
        <w:spacing w:line="587" w:lineRule="exact"/>
        <w:ind w:firstLine="537" w:firstLineChars="168"/>
        <w:textAlignment w:val="auto"/>
        <w:rPr>
          <w:rFonts w:hint="eastAsia" w:ascii="仿宋_GB2312" w:eastAsia="仿宋_GB2312"/>
          <w:sz w:val="32"/>
          <w:szCs w:val="32"/>
        </w:rPr>
      </w:pPr>
      <w:r>
        <w:rPr>
          <w:rFonts w:hint="eastAsia" w:ascii="仿宋_GB2312" w:eastAsia="仿宋_GB2312"/>
          <w:sz w:val="32"/>
          <w:szCs w:val="32"/>
        </w:rPr>
        <w:t>三、负责起草综合性工作计划、总结和管理制度,负责公文的起草、报送和归档管理工作。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四、负责往来文件的收发、登记、催办、拟办和文件的立卷、归档工作。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lang w:val="en-US" w:eastAsia="zh-CN"/>
        </w:rPr>
        <w:t>负责对外宣传工作，</w:t>
      </w:r>
      <w:r>
        <w:rPr>
          <w:rFonts w:hint="eastAsia" w:ascii="仿宋_GB2312" w:eastAsia="仿宋_GB2312"/>
          <w:sz w:val="32"/>
          <w:szCs w:val="32"/>
        </w:rPr>
        <w:t>做好印章、介绍信、文印管理和机要保密有关工作。</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六、负责协调院内外的各种工作协作关系。</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七、负责单位干部职工平时考核及全年考核工作的安排落实。</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八、协调做好来访接待工作，对其询问事宜耐心解释，谦恭有礼，照章办事。</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九、做好全院车辆管理、保养、调度工作。</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rPr>
      </w:pPr>
      <w:r>
        <w:rPr>
          <w:rFonts w:hint="eastAsia" w:ascii="仿宋_GB2312" w:eastAsia="仿宋_GB2312"/>
          <w:sz w:val="32"/>
          <w:szCs w:val="32"/>
          <w:lang w:eastAsia="zh-CN"/>
        </w:rPr>
        <w:t>十、</w:t>
      </w:r>
      <w:r>
        <w:rPr>
          <w:rFonts w:hint="eastAsia" w:ascii="仿宋_GB2312" w:eastAsia="仿宋_GB2312"/>
          <w:sz w:val="32"/>
          <w:szCs w:val="32"/>
        </w:rPr>
        <w:t>及时了解上级有关精神,掌握各部</w:t>
      </w:r>
      <w:r>
        <w:rPr>
          <w:rFonts w:hint="eastAsia" w:ascii="仿宋_GB2312" w:eastAsia="仿宋_GB2312"/>
          <w:sz w:val="32"/>
          <w:szCs w:val="32"/>
          <w:lang w:eastAsia="zh-CN"/>
        </w:rPr>
        <w:t>（室）</w:t>
      </w:r>
      <w:r>
        <w:rPr>
          <w:rFonts w:hint="eastAsia" w:ascii="仿宋_GB2312" w:eastAsia="仿宋_GB2312"/>
          <w:sz w:val="32"/>
          <w:szCs w:val="32"/>
        </w:rPr>
        <w:t>工作动态,了解职工思想状况,为领导决策提供建议。</w:t>
      </w:r>
    </w:p>
    <w:p>
      <w:pPr>
        <w:keepNext w:val="0"/>
        <w:keepLines w:val="0"/>
        <w:pageBreakBefore w:val="0"/>
        <w:kinsoku/>
        <w:wordWrap/>
        <w:overflowPunct/>
        <w:topLinePunct w:val="0"/>
        <w:autoSpaceDE/>
        <w:autoSpaceDN/>
        <w:bidi w:val="0"/>
        <w:adjustRightInd/>
        <w:snapToGrid/>
        <w:spacing w:line="587" w:lineRule="exact"/>
        <w:ind w:firstLine="65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十一、完成院领导交办的其他工作。</w:t>
      </w:r>
    </w:p>
    <w:p>
      <w:pPr>
        <w:keepNext w:val="0"/>
        <w:keepLines w:val="0"/>
        <w:pageBreakBefore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护理</w:t>
      </w:r>
      <w:r>
        <w:rPr>
          <w:rFonts w:hint="eastAsia" w:ascii="仿宋_GB2312" w:hAnsi="仿宋_GB2312" w:eastAsia="仿宋_GB2312" w:cs="仿宋_GB2312"/>
          <w:b w:val="0"/>
          <w:bCs w:val="0"/>
          <w:color w:val="000000"/>
          <w:kern w:val="0"/>
          <w:sz w:val="32"/>
          <w:szCs w:val="32"/>
          <w:lang w:eastAsia="zh-CN"/>
        </w:rPr>
        <w:t>部</w:t>
      </w:r>
      <w:r>
        <w:rPr>
          <w:rFonts w:hint="eastAsia" w:ascii="仿宋_GB2312" w:hAnsi="仿宋_GB2312" w:eastAsia="仿宋_GB2312" w:cs="仿宋_GB2312"/>
          <w:b w:val="0"/>
          <w:bCs w:val="0"/>
          <w:color w:val="000000"/>
          <w:kern w:val="0"/>
          <w:sz w:val="32"/>
          <w:szCs w:val="32"/>
        </w:rPr>
        <w:t>工作职责</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一、遵守职业道德规范和规章制度，对本职工作高度负责，耐心细致，甘于奉献。</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二、注重仪表，统一着装，挂牌上岗。</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三、尊重爱护老人，做到关心、爱心、耐心、细心。</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四、熟悉每个老人的姓名、年龄、个性、生活习惯，做到心中有数，有针对性的开展个案护理工作。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五、按时巡视，了解老人的身体及饮食变化情况，发现异常情况要及时报告、处理。</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、搞好居室内外卫生，</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老人洗澡、清洁生活用具、晾晒衣物及床上用品。</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、严格执行交接班制度，填写好交接班记录。</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、不得擅自串岗、离岗，如发现与本职工作无关的事，按院内的处罚办法处理。</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、配合餐厅人员按时开饭，搞好老人饭后的个人、餐具、室内卫生。</w:t>
      </w:r>
    </w:p>
    <w:p>
      <w:pPr>
        <w:keepNext w:val="0"/>
        <w:keepLines w:val="0"/>
        <w:pageBreakBefore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、组织老人积极开展文化娱乐活动。</w:t>
      </w:r>
    </w:p>
    <w:p>
      <w:pPr>
        <w:keepNext w:val="0"/>
        <w:keepLines w:val="0"/>
        <w:pageBreakBefore w:val="0"/>
        <w:kinsoku/>
        <w:wordWrap/>
        <w:overflowPunct/>
        <w:topLinePunct w:val="0"/>
        <w:autoSpaceDE/>
        <w:autoSpaceDN/>
        <w:bidi w:val="0"/>
        <w:adjustRightInd/>
        <w:snapToGrid/>
        <w:spacing w:line="587" w:lineRule="exact"/>
        <w:ind w:firstLine="640" w:firstLineChars="200"/>
        <w:jc w:val="left"/>
        <w:textAlignment w:val="auto"/>
        <w:rPr>
          <w:rFonts w:hint="eastAsia" w:ascii="楷体_GB2312" w:hAnsi="楷体_GB2312" w:eastAsia="仿宋_GB2312" w:cs="楷体_GB2312"/>
          <w:b/>
          <w:bCs w:val="0"/>
          <w:sz w:val="32"/>
          <w:szCs w:val="32"/>
          <w:lang w:eastAsia="zh-CN"/>
        </w:rPr>
      </w:pPr>
      <w:r>
        <w:rPr>
          <w:rFonts w:hint="eastAsia" w:ascii="仿宋_GB2312" w:hAnsi="仿宋_GB2312" w:eastAsia="仿宋_GB2312" w:cs="仿宋_GB2312"/>
          <w:color w:val="000000"/>
          <w:kern w:val="0"/>
          <w:sz w:val="32"/>
          <w:szCs w:val="32"/>
        </w:rPr>
        <w:t>后勤保障部</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职责</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在院长及分管院长的领导下，全面负责后勤保障的日常管理和保障服务工作。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、协助院长召开伙管会，制定伙食供应计划，不断优化食谱，保证全院老人和职工的膳食供应</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、负责院内公用设施的使用、维修、养护和管理工作，确保公用设施、通讯设备、监控设备、发电机、消防等设施的正常工作与安全运转。</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、管理好车辆，公车出车安全。</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、负责后勤物资的申（采）购、保管和发放工作。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、负责本院的美化、亮化和绿化工作。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、负责办公楼和其他区域内的卫生清洁工作。</w:t>
      </w:r>
    </w:p>
    <w:p>
      <w:pPr>
        <w:keepNext w:val="0"/>
        <w:keepLines w:val="0"/>
        <w:pageBreakBefore w:val="0"/>
        <w:kinsoku/>
        <w:wordWrap/>
        <w:overflowPunct/>
        <w:topLinePunct w:val="0"/>
        <w:autoSpaceDE/>
        <w:autoSpaceDN/>
        <w:bidi w:val="0"/>
        <w:adjustRightInd/>
        <w:snapToGrid/>
        <w:spacing w:line="587"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、及时维护消防设施设备，开展消防安全演练，杜绝各类安全事故的发生。</w:t>
      </w:r>
    </w:p>
    <w:p>
      <w:pPr>
        <w:keepNext w:val="0"/>
        <w:keepLines w:val="0"/>
        <w:pageBreakBefore w:val="0"/>
        <w:numPr>
          <w:ilvl w:val="0"/>
          <w:numId w:val="1"/>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完成院领导交办的其他工作。</w:t>
      </w:r>
    </w:p>
    <w:p>
      <w:pPr>
        <w:keepNext w:val="0"/>
        <w:keepLines w:val="0"/>
        <w:pageBreakBefore w:val="0"/>
        <w:kinsoku/>
        <w:wordWrap/>
        <w:overflowPunct/>
        <w:topLinePunct w:val="0"/>
        <w:autoSpaceDE/>
        <w:autoSpaceDN/>
        <w:bidi w:val="0"/>
        <w:adjustRightInd/>
        <w:snapToGrid/>
        <w:spacing w:line="587" w:lineRule="exact"/>
        <w:ind w:firstLine="640" w:firstLineChars="200"/>
        <w:jc w:val="both"/>
        <w:textAlignment w:val="auto"/>
        <w:rPr>
          <w:rFonts w:hint="eastAsia" w:ascii="楷体_GB2312" w:hAnsi="楷体_GB2312" w:eastAsia="仿宋_GB2312" w:cs="楷体_GB2312"/>
          <w:b/>
          <w:bCs w:val="0"/>
          <w:sz w:val="32"/>
          <w:szCs w:val="32"/>
          <w:lang w:eastAsia="zh-CN"/>
        </w:rPr>
      </w:pPr>
      <w:r>
        <w:rPr>
          <w:rFonts w:hint="eastAsia" w:ascii="仿宋_GB2312" w:hAnsi="仿宋_GB2312" w:eastAsia="仿宋_GB2312" w:cs="仿宋_GB2312"/>
          <w:color w:val="000000"/>
          <w:kern w:val="0"/>
          <w:sz w:val="32"/>
          <w:szCs w:val="32"/>
          <w:lang w:eastAsia="zh-CN"/>
        </w:rPr>
        <w:t>膳食部工作</w:t>
      </w:r>
      <w:r>
        <w:rPr>
          <w:rFonts w:hint="eastAsia" w:ascii="仿宋_GB2312" w:hAnsi="仿宋_GB2312" w:eastAsia="仿宋_GB2312" w:cs="仿宋_GB2312"/>
          <w:color w:val="000000"/>
          <w:kern w:val="0"/>
          <w:sz w:val="32"/>
          <w:szCs w:val="32"/>
        </w:rPr>
        <w:t>职责</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一、负责炊事人员的管理。</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二、负责主、副食品及调味品的复称、验收并签字。</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三、定期到粮油、蔬菜市场进行考察,掌握市场行情。</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四、负责制定食谱，调剂伙食。</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五、定期征求就餐老人和职工意见,熟悉、掌握老人的饮食习惯和个性化需求,及时调整饮食。</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六、负责食堂日常监督管理工作,严格对主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副食品的质量、价格进行监督检查。</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七、监督指导食堂严格执行《食品卫生法》,落实食品留样,严把食品制作、存放关，预防食物中毒事件发生。</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八、及时检查食堂的菜谱、食品质量价格、食品卫生安全、安全生产、服务质量等工作,发现问题及时处理。</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九、认真做好成本核算工作,严把进货渠道关,严格管理，杜绝浪费,提供低成本高质量的饭菜。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十、对食堂购买账目按时进行统计，并及时报账。</w:t>
      </w:r>
    </w:p>
    <w:p>
      <w:pPr>
        <w:keepNext w:val="0"/>
        <w:keepLines w:val="0"/>
        <w:pageBreakBefore w:val="0"/>
        <w:numPr>
          <w:ilvl w:val="0"/>
          <w:numId w:val="0"/>
        </w:numPr>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十一、督促食堂搞好消防安全管理工作。</w:t>
      </w:r>
    </w:p>
    <w:p>
      <w:pPr>
        <w:keepNext w:val="0"/>
        <w:keepLines w:val="0"/>
        <w:pageBreakBefore w:val="0"/>
        <w:kinsoku/>
        <w:wordWrap/>
        <w:overflowPunct/>
        <w:topLinePunct w:val="0"/>
        <w:autoSpaceDE/>
        <w:autoSpaceDN/>
        <w:bidi w:val="0"/>
        <w:adjustRightInd/>
        <w:snapToGrid/>
        <w:spacing w:line="587"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财务室工作职责：</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一、严格执行国家财政政策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全面贯彻《事业单位会计制度》，完善内部管理，健全会计工作制度，不断提高财务管理水平。</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二、负责编制和执行财务预算和决算工作，制定财务收支计划和使用方案，为院领导编制年度和中长期建设发展计划提供依据。</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三、管理核算业务，登记总账、明细账，负责院内日常报账业务，编制各种财务报表及年终决算报表。</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四、负责建立健全内审制度，并接受财政、审计等有关监督检查部门依法实施的监督检查。</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五、负责财务档案的建立、保管，移交工作。</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六、负责固定资产和低值易耗品的清查、管理工作。</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七、建立健全货币资金内控制度，加强现金管理，负责职工工资的发放、“四金”的核算、缴纳、管理工作。</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87" w:lineRule="exact"/>
        <w:ind w:firstLine="640" w:firstLineChars="200"/>
        <w:textAlignment w:val="auto"/>
        <w:rPr>
          <w:rFonts w:hint="eastAsia" w:ascii="黑体" w:hAnsi="宋体" w:eastAsia="黑体" w:cs="宋体"/>
          <w:color w:val="000000"/>
          <w:kern w:val="0"/>
          <w:sz w:val="32"/>
          <w:szCs w:val="32"/>
        </w:rPr>
      </w:pPr>
      <w:r>
        <w:rPr>
          <w:rFonts w:hint="eastAsia" w:ascii="仿宋_GB2312" w:hAnsi="仿宋_GB2312" w:eastAsia="仿宋_GB2312" w:cs="仿宋_GB2312"/>
          <w:sz w:val="32"/>
          <w:szCs w:val="32"/>
        </w:rPr>
        <w:t>八、负责建设项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的资金管理工作。</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237.25</w:t>
      </w:r>
      <w:r>
        <w:rPr>
          <w:rFonts w:hint="eastAsia" w:ascii="仿宋_GB2312" w:hAnsi="仿宋" w:eastAsia="仿宋_GB2312" w:cs="宋体"/>
          <w:kern w:val="0"/>
          <w:sz w:val="32"/>
          <w:szCs w:val="32"/>
        </w:rPr>
        <w:t>万元。按照综合预算的原则，部门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sz w:val="32"/>
          <w:szCs w:val="32"/>
          <w:lang w:val="en-US" w:eastAsia="zh-CN"/>
        </w:rPr>
        <w:t>237.25</w:t>
      </w:r>
      <w:r>
        <w:rPr>
          <w:rFonts w:hint="eastAsia" w:ascii="仿宋_GB2312" w:hAnsi="仿宋" w:eastAsia="仿宋_GB2312"/>
          <w:sz w:val="32"/>
          <w:szCs w:val="32"/>
        </w:rPr>
        <w:t>万元（详见部门预算公开表1,2）。包括：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237.25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widowControl/>
        <w:spacing w:line="240" w:lineRule="auto"/>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318125" cy="3288665"/>
            <wp:effectExtent l="0" t="0" r="15875" b="6985"/>
            <wp:docPr id="6" name="图片 6" descr="kappframework-nfJCG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appframework-nfJCGP(1)(1)"/>
                    <pic:cNvPicPr>
                      <a:picLocks noChangeAspect="1"/>
                    </pic:cNvPicPr>
                  </pic:nvPicPr>
                  <pic:blipFill>
                    <a:blip r:embed="rId6"/>
                    <a:stretch>
                      <a:fillRect/>
                    </a:stretch>
                  </pic:blipFill>
                  <pic:spPr>
                    <a:xfrm>
                      <a:off x="0" y="0"/>
                      <a:ext cx="5318125" cy="3288665"/>
                    </a:xfrm>
                    <a:prstGeom prst="rect">
                      <a:avLst/>
                    </a:prstGeom>
                  </pic:spPr>
                </pic:pic>
              </a:graphicData>
            </a:graphic>
          </wp:inline>
        </w:drawing>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eastAsia="仿宋_GB2312"/>
          <w:sz w:val="32"/>
          <w:szCs w:val="32"/>
        </w:rPr>
        <w:drawing>
          <wp:inline distT="0" distB="0" distL="0" distR="0">
            <wp:extent cx="5764530" cy="4619625"/>
            <wp:effectExtent l="0" t="0" r="762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4530" cy="4619625"/>
                    </a:xfrm>
                    <a:prstGeom prst="rect">
                      <a:avLst/>
                    </a:prstGeom>
                    <a:noFill/>
                    <a:ln>
                      <a:noFill/>
                    </a:ln>
                  </pic:spPr>
                </pic:pic>
              </a:graphicData>
            </a:graphic>
          </wp:inline>
        </w:drawing>
      </w:r>
    </w:p>
    <w:p>
      <w:pPr>
        <w:numPr>
          <w:ilvl w:val="0"/>
          <w:numId w:val="2"/>
        </w:numPr>
        <w:adjustRightInd w:val="0"/>
        <w:snapToGrid w:val="0"/>
        <w:spacing w:line="640" w:lineRule="exact"/>
        <w:ind w:firstLine="643" w:firstLineChars="200"/>
        <w:contextualSpacing/>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rPr>
        <w:t>支出预算</w:t>
      </w:r>
    </w:p>
    <w:p>
      <w:pPr>
        <w:numPr>
          <w:ilvl w:val="0"/>
          <w:numId w:val="0"/>
        </w:numPr>
        <w:adjustRightInd w:val="0"/>
        <w:snapToGrid w:val="0"/>
        <w:spacing w:line="64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sz w:val="32"/>
          <w:szCs w:val="32"/>
          <w:lang w:val="en-US" w:eastAsia="zh-CN"/>
        </w:rPr>
        <w:t>237.25</w:t>
      </w:r>
      <w:r>
        <w:rPr>
          <w:rFonts w:hint="eastAsia" w:ascii="仿宋_GB2312" w:hAnsi="仿宋" w:eastAsia="仿宋_GB2312"/>
          <w:sz w:val="32"/>
          <w:szCs w:val="32"/>
        </w:rPr>
        <w:t>万元（详见部门预算公开表3）。</w:t>
      </w:r>
      <w:r>
        <w:rPr>
          <w:rStyle w:val="20"/>
          <w:rFonts w:hint="default" w:hAnsi="仿宋"/>
        </w:rPr>
        <w:t>其中：基本支出</w:t>
      </w:r>
      <w:r>
        <w:rPr>
          <w:rStyle w:val="21"/>
          <w:rFonts w:hint="eastAsia" w:ascii="仿宋_GB2312" w:hAnsi="仿宋" w:eastAsia="仿宋_GB2312"/>
          <w:lang w:val="en-US" w:eastAsia="zh-CN"/>
        </w:rPr>
        <w:t>237.25</w:t>
      </w:r>
      <w:r>
        <w:rPr>
          <w:rStyle w:val="20"/>
          <w:rFonts w:hint="default" w:hAnsi="仿宋"/>
        </w:rPr>
        <w:t>万元，占</w:t>
      </w:r>
      <w:r>
        <w:rPr>
          <w:rStyle w:val="20"/>
          <w:rFonts w:hint="eastAsia" w:hAnsi="仿宋" w:eastAsia="仿宋_GB2312"/>
          <w:lang w:val="en-US" w:eastAsia="zh-CN"/>
        </w:rPr>
        <w:t>100</w:t>
      </w:r>
      <w:r>
        <w:rPr>
          <w:rStyle w:val="21"/>
          <w:rFonts w:hint="eastAsia" w:ascii="仿宋_GB2312" w:hAnsi="仿宋" w:eastAsia="仿宋_GB2312"/>
        </w:rPr>
        <w:t xml:space="preserve"> %</w:t>
      </w:r>
      <w:r>
        <w:rPr>
          <w:rStyle w:val="20"/>
          <w:rFonts w:hint="default" w:hAnsi="仿宋"/>
        </w:rPr>
        <w:t>；项目支出</w:t>
      </w:r>
      <w:r>
        <w:rPr>
          <w:rStyle w:val="20"/>
          <w:rFonts w:hint="eastAsia" w:hAnsi="仿宋" w:eastAsia="仿宋_GB2312"/>
          <w:lang w:val="en-US" w:eastAsia="zh-CN"/>
        </w:rPr>
        <w:t>0</w:t>
      </w:r>
      <w:r>
        <w:rPr>
          <w:rStyle w:val="20"/>
          <w:rFonts w:hint="default" w:hAnsi="仿宋"/>
        </w:rPr>
        <w:t>万元</w:t>
      </w:r>
      <w:r>
        <w:rPr>
          <w:rStyle w:val="20"/>
          <w:rFonts w:hint="eastAsia" w:hAnsi="仿宋" w:eastAsia="仿宋_GB2312"/>
          <w:lang w:eastAsia="zh-CN"/>
        </w:rPr>
        <w:t>，</w:t>
      </w:r>
      <w:r>
        <w:rPr>
          <w:rStyle w:val="20"/>
          <w:rFonts w:hint="default" w:hAnsi="仿宋"/>
        </w:rPr>
        <w:t>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；上年结转</w:t>
      </w:r>
      <w:r>
        <w:rPr>
          <w:rStyle w:val="21"/>
          <w:rFonts w:hint="eastAsia" w:ascii="仿宋_GB2312" w:hAnsi="仿宋" w:eastAsia="仿宋_GB2312"/>
          <w:lang w:val="en-US" w:eastAsia="zh-CN"/>
        </w:rPr>
        <w:t>0</w:t>
      </w:r>
      <w:r>
        <w:rPr>
          <w:rStyle w:val="20"/>
          <w:rFonts w:hint="default" w:hAnsi="仿宋"/>
        </w:rPr>
        <w:t>万元，占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Style w:val="21"/>
          <w:rFonts w:hint="eastAsia" w:ascii="仿宋_GB2312" w:hAnsi="仿宋" w:eastAsia="仿宋_GB2312"/>
          <w:lang w:val="en-US" w:eastAsia="zh-CN"/>
        </w:rPr>
        <w:t>237.25</w:t>
      </w:r>
      <w:r>
        <w:rPr>
          <w:rStyle w:val="20"/>
          <w:rFonts w:hint="default" w:hAnsi="仿宋"/>
        </w:rPr>
        <w:t>万元，包括：一般公共服务支出</w:t>
      </w:r>
      <w:r>
        <w:rPr>
          <w:rStyle w:val="21"/>
          <w:rFonts w:hint="eastAsia" w:ascii="仿宋_GB2312" w:hAnsi="仿宋" w:eastAsia="仿宋_GB2312"/>
          <w:lang w:val="en-US" w:eastAsia="zh-CN"/>
        </w:rPr>
        <w:t>0</w:t>
      </w:r>
      <w:r>
        <w:rPr>
          <w:rStyle w:val="20"/>
          <w:rFonts w:hint="default" w:hAnsi="仿宋"/>
        </w:rPr>
        <w:t>万元、公共安全支出</w:t>
      </w:r>
      <w:r>
        <w:rPr>
          <w:rStyle w:val="21"/>
          <w:rFonts w:hint="eastAsia" w:ascii="仿宋_GB2312" w:hAnsi="仿宋" w:eastAsia="仿宋_GB2312"/>
          <w:lang w:val="en-US" w:eastAsia="zh-CN"/>
        </w:rPr>
        <w:t>0</w:t>
      </w:r>
      <w:r>
        <w:rPr>
          <w:rStyle w:val="20"/>
          <w:rFonts w:hint="default" w:hAnsi="仿宋"/>
        </w:rPr>
        <w:t>万元、教育支出</w:t>
      </w:r>
      <w:r>
        <w:rPr>
          <w:rStyle w:val="21"/>
          <w:rFonts w:hint="eastAsia" w:ascii="仿宋_GB2312" w:hAnsi="仿宋" w:eastAsia="仿宋_GB2312"/>
          <w:lang w:val="en-US" w:eastAsia="zh-CN"/>
        </w:rPr>
        <w:t>0</w:t>
      </w:r>
      <w:r>
        <w:rPr>
          <w:rStyle w:val="20"/>
          <w:rFonts w:hint="default" w:hAnsi="仿宋"/>
        </w:rPr>
        <w:t>万元、科学技术支出</w:t>
      </w:r>
      <w:r>
        <w:rPr>
          <w:rStyle w:val="21"/>
          <w:rFonts w:hint="eastAsia" w:ascii="仿宋_GB2312" w:hAnsi="仿宋" w:eastAsia="仿宋_GB2312"/>
          <w:lang w:val="en-US" w:eastAsia="zh-CN"/>
        </w:rPr>
        <w:t>0</w:t>
      </w:r>
      <w:r>
        <w:rPr>
          <w:rStyle w:val="20"/>
          <w:rFonts w:hint="default" w:hAnsi="仿宋"/>
        </w:rPr>
        <w:t>万元、社会保障和就业支出</w:t>
      </w:r>
      <w:r>
        <w:rPr>
          <w:rStyle w:val="21"/>
          <w:rFonts w:hint="eastAsia" w:ascii="仿宋_GB2312" w:hAnsi="仿宋" w:eastAsia="仿宋_GB2312"/>
          <w:lang w:val="en-US" w:eastAsia="zh-CN"/>
        </w:rPr>
        <w:t>200.37</w:t>
      </w:r>
      <w:r>
        <w:rPr>
          <w:rStyle w:val="20"/>
          <w:rFonts w:hint="default" w:hAnsi="仿宋"/>
        </w:rPr>
        <w:t>万元、</w:t>
      </w:r>
      <w:r>
        <w:rPr>
          <w:rStyle w:val="20"/>
          <w:rFonts w:hint="eastAsia" w:hAnsi="仿宋" w:eastAsia="仿宋_GB2312"/>
          <w:lang w:eastAsia="zh-CN"/>
        </w:rPr>
        <w:t>卫生和健康支出</w:t>
      </w:r>
      <w:r>
        <w:rPr>
          <w:rStyle w:val="20"/>
          <w:rFonts w:hint="eastAsia" w:hAnsi="仿宋" w:eastAsia="仿宋_GB2312"/>
          <w:lang w:val="en-US" w:eastAsia="zh-CN"/>
        </w:rPr>
        <w:t>24.88万元、</w:t>
      </w:r>
      <w:r>
        <w:rPr>
          <w:rFonts w:hint="eastAsia" w:ascii="仿宋_GB2312" w:hAnsi="仿宋_GB2312" w:eastAsia="仿宋_GB2312" w:cs="仿宋_GB2312"/>
          <w:color w:val="000000"/>
          <w:kern w:val="0"/>
          <w:sz w:val="32"/>
          <w:szCs w:val="32"/>
        </w:rPr>
        <w:t>住房保障支出（住房公积金）</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Style w:val="20"/>
          <w:rFonts w:hint="default" w:hAnsi="仿宋"/>
        </w:rPr>
        <w:t>其他支出</w:t>
      </w:r>
      <w:r>
        <w:rPr>
          <w:rStyle w:val="21"/>
          <w:rFonts w:hint="eastAsia" w:ascii="仿宋_GB2312" w:hAnsi="仿宋" w:eastAsia="仿宋_GB2312"/>
          <w:lang w:val="en-US" w:eastAsia="zh-CN"/>
        </w:rPr>
        <w:t>0</w:t>
      </w:r>
      <w:r>
        <w:rPr>
          <w:rStyle w:val="20"/>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（详见部门预算公开表4,5,6,7）</w:t>
      </w:r>
      <w:r>
        <w:rPr>
          <w:rFonts w:hint="eastAsia" w:ascii="仿宋_GB2312" w:hAnsi="仿宋" w:eastAsia="仿宋_GB2312"/>
          <w:sz w:val="32"/>
          <w:szCs w:val="32"/>
        </w:rPr>
        <w:t>：</w:t>
      </w:r>
    </w:p>
    <w:p>
      <w:pPr>
        <w:widowControl/>
        <w:adjustRightInd w:val="0"/>
        <w:snapToGrid w:val="0"/>
        <w:spacing w:line="240" w:lineRule="auto"/>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337810" cy="3103880"/>
            <wp:effectExtent l="0" t="0" r="15240" b="1270"/>
            <wp:docPr id="5" name="图片 5" descr="_tmp_dingtalkgov_qt_pic_170848368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_tmp_dingtalkgov_qt_pic_1708483683463"/>
                    <pic:cNvPicPr>
                      <a:picLocks noChangeAspect="1"/>
                    </pic:cNvPicPr>
                  </pic:nvPicPr>
                  <pic:blipFill>
                    <a:blip r:embed="rId8"/>
                    <a:stretch>
                      <a:fillRect/>
                    </a:stretch>
                  </pic:blipFill>
                  <pic:spPr>
                    <a:xfrm>
                      <a:off x="0" y="0"/>
                      <a:ext cx="5337810" cy="3103880"/>
                    </a:xfrm>
                    <a:prstGeom prst="rect">
                      <a:avLst/>
                    </a:prstGeom>
                  </pic:spPr>
                </pic:pic>
              </a:graphicData>
            </a:graphic>
          </wp:inline>
        </w:drawing>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keepNext w:val="0"/>
        <w:keepLines w:val="0"/>
        <w:pageBreakBefore w:val="0"/>
        <w:widowControl/>
        <w:kinsoku/>
        <w:overflowPunct/>
        <w:topLinePunct w:val="0"/>
        <w:autoSpaceDE/>
        <w:autoSpaceDN/>
        <w:bidi w:val="0"/>
        <w:adjustRightInd w:val="0"/>
        <w:spacing w:line="587"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 w:eastAsia="仿宋_GB2312"/>
          <w:sz w:val="32"/>
          <w:szCs w:val="32"/>
        </w:rPr>
        <w:t>2024年基本支出</w:t>
      </w:r>
      <w:r>
        <w:rPr>
          <w:rFonts w:hint="eastAsia" w:ascii="仿宋_GB2312" w:hAnsi="仿宋" w:eastAsia="仿宋_GB2312"/>
          <w:sz w:val="32"/>
          <w:szCs w:val="32"/>
          <w:lang w:val="en-US" w:eastAsia="zh-CN"/>
        </w:rPr>
        <w:t>237.25</w:t>
      </w:r>
      <w:r>
        <w:rPr>
          <w:rFonts w:hint="eastAsia" w:ascii="仿宋_GB2312" w:hAnsi="仿宋" w:eastAsia="仿宋_GB2312"/>
          <w:sz w:val="32"/>
          <w:szCs w:val="32"/>
        </w:rPr>
        <w:t>万元，比2023年预算减少</w:t>
      </w:r>
      <w:r>
        <w:rPr>
          <w:rFonts w:hint="eastAsia" w:ascii="仿宋_GB2312" w:hAnsi="仿宋" w:eastAsia="仿宋_GB2312"/>
          <w:sz w:val="32"/>
          <w:szCs w:val="32"/>
          <w:lang w:val="en-US" w:eastAsia="zh-CN"/>
        </w:rPr>
        <w:t>2.31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0.1</w:t>
      </w:r>
      <w:r>
        <w:rPr>
          <w:rFonts w:hint="eastAsia" w:ascii="仿宋_GB2312" w:hAnsi="仿宋" w:eastAsia="仿宋_GB2312"/>
          <w:sz w:val="32"/>
          <w:szCs w:val="32"/>
        </w:rPr>
        <w:t>%，</w:t>
      </w:r>
      <w:r>
        <w:rPr>
          <w:rFonts w:hint="eastAsia" w:ascii="仿宋_GB2312" w:hAnsi="仿宋" w:eastAsia="仿宋_GB2312"/>
          <w:sz w:val="32"/>
          <w:szCs w:val="32"/>
          <w:lang w:eastAsia="zh-CN"/>
        </w:rPr>
        <w:t>下降的</w:t>
      </w:r>
      <w:r>
        <w:rPr>
          <w:rFonts w:hint="eastAsia" w:ascii="仿宋_GB2312" w:hAnsi="仿宋" w:eastAsia="仿宋_GB2312"/>
          <w:sz w:val="32"/>
          <w:szCs w:val="32"/>
        </w:rPr>
        <w:t>主要原因</w:t>
      </w:r>
      <w:r>
        <w:rPr>
          <w:rFonts w:hint="eastAsia" w:ascii="仿宋_GB2312" w:hAnsi="仿宋" w:eastAsia="仿宋_GB2312"/>
          <w:sz w:val="32"/>
          <w:szCs w:val="32"/>
          <w:lang w:eastAsia="zh-CN"/>
        </w:rPr>
        <w:t>编制内退休</w:t>
      </w:r>
      <w:r>
        <w:rPr>
          <w:rFonts w:hint="eastAsia" w:ascii="仿宋_GB2312" w:hAnsi="仿宋" w:eastAsia="仿宋_GB2312"/>
          <w:sz w:val="32"/>
          <w:szCs w:val="32"/>
          <w:lang w:val="en-US" w:eastAsia="zh-CN"/>
        </w:rPr>
        <w:t>2人</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160.19</w:t>
      </w:r>
      <w:r>
        <w:rPr>
          <w:rFonts w:hint="eastAsia" w:ascii="仿宋_GB2312" w:hAnsi="仿宋" w:eastAsia="仿宋_GB2312"/>
          <w:sz w:val="32"/>
          <w:szCs w:val="32"/>
        </w:rPr>
        <w:t>万元，主要包括：基本工资、津贴补</w:t>
      </w:r>
    </w:p>
    <w:p>
      <w:pPr>
        <w:widowControl/>
        <w:adjustRightInd w:val="0"/>
        <w:snapToGrid w:val="0"/>
        <w:spacing w:line="640" w:lineRule="exact"/>
        <w:contextualSpacing/>
        <w:jc w:val="left"/>
        <w:rPr>
          <w:rFonts w:ascii="仿宋_GB2312" w:hAnsi="仿宋" w:eastAsia="仿宋_GB2312"/>
          <w:sz w:val="32"/>
          <w:szCs w:val="32"/>
        </w:rPr>
      </w:pPr>
      <w:r>
        <w:rPr>
          <w:rFonts w:hint="eastAsia" w:ascii="仿宋_GB2312" w:hAnsi="仿宋" w:eastAsia="仿宋_GB2312"/>
          <w:sz w:val="32"/>
          <w:szCs w:val="32"/>
        </w:rPr>
        <w:t>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77.07</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万元，比2023年</w:t>
      </w:r>
      <w:r>
        <w:rPr>
          <w:rFonts w:hint="eastAsia" w:ascii="仿宋_GB2312" w:hAnsi="仿宋" w:eastAsia="仿宋_GB2312"/>
          <w:color w:val="000000" w:themeColor="text1"/>
          <w:sz w:val="32"/>
          <w:szCs w:val="32"/>
          <w14:textFill>
            <w14:solidFill>
              <w14:schemeClr w14:val="tx1"/>
            </w14:solidFill>
          </w14:textFill>
        </w:rPr>
        <w:t>预算增加（减少）</w:t>
      </w:r>
      <w:r>
        <w:rPr>
          <w:rFonts w:hint="eastAsia" w:ascii="仿宋_GB2312" w:hAnsi="仿宋" w:eastAsia="仿宋_GB2312"/>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万元，增长（减少）</w:t>
      </w:r>
      <w:r>
        <w:rPr>
          <w:rFonts w:hint="eastAsia" w:ascii="仿宋_GB2312" w:hAnsi="仿宋" w:eastAsia="仿宋_GB2312"/>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，较</w:t>
      </w:r>
      <w:r>
        <w:rPr>
          <w:rFonts w:hint="eastAsia" w:ascii="仿宋_GB2312" w:hAnsi="仿宋" w:eastAsia="仿宋_GB2312"/>
          <w:color w:val="000000" w:themeColor="text1"/>
          <w:sz w:val="32"/>
          <w:szCs w:val="32"/>
          <w:lang w:val="en-US" w:eastAsia="zh-CN"/>
          <w14:textFill>
            <w14:solidFill>
              <w14:schemeClr w14:val="tx1"/>
            </w14:solidFill>
          </w14:textFill>
        </w:rPr>
        <w:t>2023年预算</w:t>
      </w:r>
      <w:r>
        <w:rPr>
          <w:rFonts w:hint="eastAsia" w:ascii="仿宋_GB2312" w:hAnsi="仿宋" w:eastAsia="仿宋_GB2312"/>
          <w:color w:val="000000" w:themeColor="text1"/>
          <w:sz w:val="32"/>
          <w:szCs w:val="32"/>
          <w:lang w:eastAsia="zh-CN"/>
          <w14:textFill>
            <w14:solidFill>
              <w14:schemeClr w14:val="tx1"/>
            </w14:solidFill>
          </w14:textFill>
        </w:rPr>
        <w:t>无变动。</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经济社会发展项目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保障运转经费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其他项目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.2024年行政事业单位运行经费</w:t>
      </w:r>
      <w:r>
        <w:rPr>
          <w:rFonts w:hint="eastAsia" w:ascii="仿宋_GB2312" w:eastAsia="仿宋_GB2312"/>
          <w:color w:val="000000" w:themeColor="text1"/>
          <w:sz w:val="32"/>
          <w:szCs w:val="32"/>
          <w:lang w:val="en-US" w:eastAsia="zh-CN"/>
          <w14:textFill>
            <w14:solidFill>
              <w14:schemeClr w14:val="tx1"/>
            </w14:solidFill>
          </w14:textFill>
        </w:rPr>
        <w:t>77.07</w:t>
      </w:r>
      <w:r>
        <w:rPr>
          <w:rFonts w:hint="eastAsia" w:ascii="仿宋_GB2312" w:eastAsia="仿宋_GB2312"/>
          <w:color w:val="000000" w:themeColor="text1"/>
          <w:sz w:val="32"/>
          <w:szCs w:val="32"/>
          <w:lang w:eastAsia="zh-CN"/>
          <w14:textFill>
            <w14:solidFill>
              <w14:schemeClr w14:val="tx1"/>
            </w14:solidFill>
          </w14:textFill>
        </w:rPr>
        <w:t>万元，比 2023年预算增加</w:t>
      </w:r>
      <w:r>
        <w:rPr>
          <w:rFonts w:hint="eastAsia" w:ascii="仿宋_GB2312" w:eastAsia="仿宋_GB2312"/>
          <w:color w:val="000000" w:themeColor="text1"/>
          <w:sz w:val="32"/>
          <w:szCs w:val="32"/>
          <w:lang w:val="en-US" w:eastAsia="zh-CN"/>
          <w14:textFill>
            <w14:solidFill>
              <w14:schemeClr w14:val="tx1"/>
            </w14:solidFill>
          </w14:textFill>
        </w:rPr>
        <w:t>1.48</w:t>
      </w:r>
      <w:r>
        <w:rPr>
          <w:rFonts w:hint="eastAsia" w:ascii="仿宋_GB2312" w:eastAsia="仿宋_GB2312"/>
          <w:color w:val="000000" w:themeColor="text1"/>
          <w:sz w:val="32"/>
          <w:szCs w:val="32"/>
          <w:lang w:eastAsia="zh-CN"/>
          <w14:textFill>
            <w14:solidFill>
              <w14:schemeClr w14:val="tx1"/>
            </w14:solidFill>
          </w14:textFill>
        </w:rPr>
        <w:t>万元，主要原因是人员增减变动。</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2.2024年机关事业单位基本养老保险缴费支出</w:t>
      </w:r>
      <w:r>
        <w:rPr>
          <w:rFonts w:hint="eastAsia" w:ascii="仿宋_GB2312" w:eastAsia="仿宋_GB2312"/>
          <w:color w:val="000000" w:themeColor="text1"/>
          <w:sz w:val="32"/>
          <w:szCs w:val="32"/>
          <w:lang w:val="en-US" w:eastAsia="zh-CN"/>
          <w14:textFill>
            <w14:solidFill>
              <w14:schemeClr w14:val="tx1"/>
            </w14:solidFill>
          </w14:textFill>
        </w:rPr>
        <w:t>14.74</w:t>
      </w:r>
      <w:r>
        <w:rPr>
          <w:rFonts w:hint="eastAsia" w:ascii="仿宋_GB2312" w:eastAsia="仿宋_GB2312"/>
          <w:color w:val="000000" w:themeColor="text1"/>
          <w:sz w:val="32"/>
          <w:szCs w:val="32"/>
          <w:lang w:eastAsia="zh-CN"/>
          <w14:textFill>
            <w14:solidFill>
              <w14:schemeClr w14:val="tx1"/>
            </w14:solidFill>
          </w14:textFill>
        </w:rPr>
        <w:t>万元，比 2023年预算增加</w:t>
      </w:r>
      <w:r>
        <w:rPr>
          <w:rFonts w:hint="eastAsia" w:ascii="仿宋_GB2312" w:eastAsia="仿宋_GB2312"/>
          <w:color w:val="000000" w:themeColor="text1"/>
          <w:sz w:val="32"/>
          <w:szCs w:val="32"/>
          <w:lang w:val="en-US" w:eastAsia="zh-CN"/>
          <w14:textFill>
            <w14:solidFill>
              <w14:schemeClr w14:val="tx1"/>
            </w14:solidFill>
          </w14:textFill>
        </w:rPr>
        <w:t>0.95</w:t>
      </w:r>
      <w:r>
        <w:rPr>
          <w:rFonts w:hint="eastAsia" w:ascii="仿宋_GB2312" w:eastAsia="仿宋_GB2312"/>
          <w:color w:val="000000" w:themeColor="text1"/>
          <w:sz w:val="32"/>
          <w:szCs w:val="32"/>
          <w:lang w:eastAsia="zh-CN"/>
          <w14:textFill>
            <w14:solidFill>
              <w14:schemeClr w14:val="tx1"/>
            </w14:solidFill>
          </w14:textFill>
        </w:rPr>
        <w:t>万元，主要原因是人员增减变动。</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3.2024年基本医疗保险缴费支出</w:t>
      </w:r>
      <w:r>
        <w:rPr>
          <w:rFonts w:hint="eastAsia" w:ascii="仿宋_GB2312" w:eastAsia="仿宋_GB2312"/>
          <w:color w:val="000000" w:themeColor="text1"/>
          <w:sz w:val="32"/>
          <w:szCs w:val="32"/>
          <w:lang w:val="en-US" w:eastAsia="zh-CN"/>
          <w14:textFill>
            <w14:solidFill>
              <w14:schemeClr w14:val="tx1"/>
            </w14:solidFill>
          </w14:textFill>
        </w:rPr>
        <w:t>20.27</w:t>
      </w:r>
      <w:r>
        <w:rPr>
          <w:rFonts w:hint="eastAsia" w:ascii="仿宋_GB2312" w:eastAsia="仿宋_GB2312"/>
          <w:color w:val="000000" w:themeColor="text1"/>
          <w:sz w:val="32"/>
          <w:szCs w:val="32"/>
          <w:lang w:eastAsia="zh-CN"/>
          <w14:textFill>
            <w14:solidFill>
              <w14:schemeClr w14:val="tx1"/>
            </w14:solidFill>
          </w14:textFill>
        </w:rPr>
        <w:t>万元，比2023年预算增加</w:t>
      </w:r>
      <w:r>
        <w:rPr>
          <w:rFonts w:hint="eastAsia" w:ascii="仿宋_GB2312" w:eastAsia="仿宋_GB2312"/>
          <w:color w:val="000000" w:themeColor="text1"/>
          <w:sz w:val="32"/>
          <w:szCs w:val="32"/>
          <w:lang w:val="en-US" w:eastAsia="zh-CN"/>
          <w14:textFill>
            <w14:solidFill>
              <w14:schemeClr w14:val="tx1"/>
            </w14:solidFill>
          </w14:textFill>
        </w:rPr>
        <w:t>3.25</w:t>
      </w:r>
      <w:r>
        <w:rPr>
          <w:rFonts w:hint="eastAsia" w:ascii="仿宋_GB2312" w:eastAsia="仿宋_GB2312"/>
          <w:color w:val="000000" w:themeColor="text1"/>
          <w:sz w:val="32"/>
          <w:szCs w:val="32"/>
          <w:lang w:eastAsia="zh-CN"/>
          <w14:textFill>
            <w14:solidFill>
              <w14:schemeClr w14:val="tx1"/>
            </w14:solidFill>
          </w14:textFill>
        </w:rPr>
        <w:t>万元，主要原因是人员增减变动。</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.2024年公务员医疗补助缴费支出</w:t>
      </w:r>
      <w:r>
        <w:rPr>
          <w:rFonts w:hint="eastAsia" w:ascii="仿宋_GB2312" w:eastAsia="仿宋_GB2312"/>
          <w:color w:val="000000" w:themeColor="text1"/>
          <w:sz w:val="32"/>
          <w:szCs w:val="32"/>
          <w:lang w:val="en-US" w:eastAsia="zh-CN"/>
          <w14:textFill>
            <w14:solidFill>
              <w14:schemeClr w14:val="tx1"/>
            </w14:solidFill>
          </w14:textFill>
        </w:rPr>
        <w:t>4.15</w:t>
      </w:r>
      <w:r>
        <w:rPr>
          <w:rFonts w:hint="eastAsia" w:ascii="仿宋_GB2312" w:eastAsia="仿宋_GB2312"/>
          <w:color w:val="000000" w:themeColor="text1"/>
          <w:sz w:val="32"/>
          <w:szCs w:val="32"/>
          <w:lang w:eastAsia="zh-CN"/>
          <w14:textFill>
            <w14:solidFill>
              <w14:schemeClr w14:val="tx1"/>
            </w14:solidFill>
          </w14:textFill>
        </w:rPr>
        <w:t>万元，比 2023 年预算增加</w:t>
      </w:r>
      <w:r>
        <w:rPr>
          <w:rFonts w:hint="eastAsia" w:ascii="仿宋_GB2312" w:eastAsia="仿宋_GB2312"/>
          <w:color w:val="000000" w:themeColor="text1"/>
          <w:sz w:val="32"/>
          <w:szCs w:val="32"/>
          <w:lang w:val="en-US" w:eastAsia="zh-CN"/>
          <w14:textFill>
            <w14:solidFill>
              <w14:schemeClr w14:val="tx1"/>
            </w14:solidFill>
          </w14:textFill>
        </w:rPr>
        <w:t>1.56</w:t>
      </w:r>
      <w:r>
        <w:rPr>
          <w:rFonts w:hint="eastAsia" w:ascii="仿宋_GB2312" w:eastAsia="仿宋_GB2312"/>
          <w:color w:val="000000" w:themeColor="text1"/>
          <w:sz w:val="32"/>
          <w:szCs w:val="32"/>
          <w:lang w:eastAsia="zh-CN"/>
          <w14:textFill>
            <w14:solidFill>
              <w14:schemeClr w14:val="tx1"/>
            </w14:solidFill>
          </w14:textFill>
        </w:rPr>
        <w:t>万元，主要原因是人员增减变动。</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eastAsia="zh-CN"/>
          <w14:textFill>
            <w14:solidFill>
              <w14:schemeClr w14:val="tx1"/>
            </w14:solidFill>
          </w14:textFill>
        </w:rPr>
        <w:t>.2024年住房公积金支出</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lang w:eastAsia="zh-CN"/>
          <w14:textFill>
            <w14:solidFill>
              <w14:schemeClr w14:val="tx1"/>
            </w14:solidFill>
          </w14:textFill>
        </w:rPr>
        <w:t>万元，比2023年预算增加</w:t>
      </w:r>
      <w:r>
        <w:rPr>
          <w:rFonts w:hint="eastAsia" w:ascii="仿宋_GB2312" w:eastAsia="仿宋_GB2312"/>
          <w:color w:val="000000" w:themeColor="text1"/>
          <w:sz w:val="32"/>
          <w:szCs w:val="32"/>
          <w:lang w:val="en-US" w:eastAsia="zh-CN"/>
          <w14:textFill>
            <w14:solidFill>
              <w14:schemeClr w14:val="tx1"/>
            </w14:solidFill>
          </w14:textFill>
        </w:rPr>
        <w:t>1.7</w:t>
      </w:r>
      <w:r>
        <w:rPr>
          <w:rFonts w:hint="eastAsia" w:ascii="仿宋_GB2312" w:eastAsia="仿宋_GB2312"/>
          <w:color w:val="000000" w:themeColor="text1"/>
          <w:sz w:val="32"/>
          <w:szCs w:val="32"/>
          <w:lang w:eastAsia="zh-CN"/>
          <w14:textFill>
            <w14:solidFill>
              <w14:schemeClr w14:val="tx1"/>
            </w14:solidFill>
          </w14:textFill>
        </w:rPr>
        <w:t>万元，主要原因是年度考核奖纳入公积金缴费基数。</w:t>
      </w:r>
    </w:p>
    <w:p>
      <w:pPr>
        <w:widowControl/>
        <w:adjustRightInd w:val="0"/>
        <w:snapToGrid w:val="0"/>
        <w:spacing w:line="640" w:lineRule="exact"/>
        <w:ind w:firstLine="640" w:firstLineChars="200"/>
        <w:contextualSpacing/>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.2024年归口管理的行政事业</w:t>
      </w:r>
      <w:bookmarkStart w:id="0" w:name="_GoBack"/>
      <w:bookmarkEnd w:id="0"/>
      <w:r>
        <w:rPr>
          <w:rFonts w:hint="eastAsia" w:ascii="仿宋_GB2312" w:eastAsia="仿宋_GB2312"/>
          <w:color w:val="000000" w:themeColor="text1"/>
          <w:sz w:val="32"/>
          <w:szCs w:val="32"/>
          <w:lang w:eastAsia="zh-CN"/>
          <w14:textFill>
            <w14:solidFill>
              <w14:schemeClr w14:val="tx1"/>
            </w14:solidFill>
          </w14:textFill>
        </w:rPr>
        <w:t>单位离退休活动经费支出</w:t>
      </w:r>
      <w:r>
        <w:rPr>
          <w:rFonts w:hint="eastAsia" w:ascii="仿宋_GB2312" w:eastAsia="仿宋_GB2312"/>
          <w:color w:val="000000" w:themeColor="text1"/>
          <w:sz w:val="32"/>
          <w:szCs w:val="32"/>
          <w:lang w:val="en-US" w:eastAsia="zh-CN"/>
          <w14:textFill>
            <w14:solidFill>
              <w14:schemeClr w14:val="tx1"/>
            </w14:solidFill>
          </w14:textFill>
        </w:rPr>
        <w:t>3.12</w:t>
      </w:r>
      <w:r>
        <w:rPr>
          <w:rFonts w:hint="eastAsia" w:ascii="仿宋_GB2312" w:eastAsia="仿宋_GB2312"/>
          <w:color w:val="000000" w:themeColor="text1"/>
          <w:sz w:val="32"/>
          <w:szCs w:val="32"/>
          <w:lang w:eastAsia="zh-CN"/>
          <w14:textFill>
            <w14:solidFill>
              <w14:schemeClr w14:val="tx1"/>
            </w14:solidFill>
          </w14:textFill>
        </w:rPr>
        <w:t>万元，比2023年预算增加0.13万元，主要原因是退休干部人数增加。</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1.88</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0.02</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2023年预算</w:t>
      </w:r>
      <w:r>
        <w:rPr>
          <w:rFonts w:hint="eastAsia" w:ascii="仿宋_GB2312" w:eastAsia="仿宋_GB2312"/>
          <w:color w:val="000000"/>
          <w:sz w:val="32"/>
          <w:szCs w:val="32"/>
          <w:lang w:eastAsia="zh-CN"/>
        </w:rPr>
        <w:t>无变动。</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0.38</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0.02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0.05</w:t>
      </w:r>
      <w:r>
        <w:rPr>
          <w:rFonts w:hint="eastAsia" w:ascii="仿宋_GB2312" w:hAnsi="仿宋" w:eastAsia="仿宋_GB2312"/>
          <w:sz w:val="32"/>
          <w:szCs w:val="32"/>
        </w:rPr>
        <w:t>%，下降</w:t>
      </w:r>
      <w:r>
        <w:rPr>
          <w:rFonts w:hint="eastAsia" w:ascii="仿宋_GB2312" w:hAnsi="仿宋" w:eastAsia="仿宋_GB2312"/>
          <w:sz w:val="32"/>
          <w:szCs w:val="32"/>
          <w:lang w:eastAsia="zh-CN"/>
        </w:rPr>
        <w:t>主要原因是缩减公务接待费用</w:t>
      </w:r>
      <w:r>
        <w:rPr>
          <w:rFonts w:hint="eastAsia" w:ascii="仿宋_GB2312" w:hAnsi="仿宋" w:eastAsia="仿宋_GB2312"/>
          <w:sz w:val="32"/>
          <w:szCs w:val="32"/>
        </w:rPr>
        <w:t>。</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1.5</w:t>
      </w:r>
      <w:r>
        <w:rPr>
          <w:rFonts w:hint="eastAsia" w:ascii="仿宋_GB2312" w:hAnsi="仿宋" w:eastAsia="仿宋_GB2312"/>
          <w:sz w:val="32"/>
          <w:szCs w:val="32"/>
        </w:rPr>
        <w:t xml:space="preserve">万元（其中：公务用车购置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万元），较2023年预算</w:t>
      </w:r>
      <w:r>
        <w:rPr>
          <w:rFonts w:hint="eastAsia" w:ascii="仿宋_GB2312" w:hAnsi="仿宋" w:eastAsia="仿宋_GB2312"/>
          <w:sz w:val="32"/>
          <w:szCs w:val="32"/>
          <w:lang w:eastAsia="zh-CN"/>
        </w:rPr>
        <w:t>无变动。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%，较2023年预算</w:t>
      </w:r>
      <w:r>
        <w:rPr>
          <w:rFonts w:hint="eastAsia" w:ascii="仿宋_GB2312" w:hAnsi="仿宋" w:eastAsia="仿宋_GB2312"/>
          <w:sz w:val="32"/>
          <w:szCs w:val="32"/>
          <w:lang w:eastAsia="zh-CN"/>
        </w:rPr>
        <w:t>无变动。</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widowControl/>
        <w:adjustRightInd w:val="0"/>
        <w:snapToGrid w:val="0"/>
        <w:spacing w:line="640" w:lineRule="exact"/>
        <w:ind w:firstLine="640" w:firstLineChars="200"/>
        <w:contextualSpacing/>
        <w:jc w:val="left"/>
        <w:rPr>
          <w:rFonts w:ascii="仿宋_GB2312"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万元，增长（下降）</w:t>
      </w:r>
      <w:r>
        <w:rPr>
          <w:rFonts w:hint="eastAsia" w:ascii="仿宋_GB2312" w:hAnsi="仿宋" w:eastAsia="仿宋_GB2312"/>
          <w:sz w:val="32"/>
          <w:szCs w:val="32"/>
          <w:lang w:val="en-US" w:eastAsia="zh-CN"/>
        </w:rPr>
        <w:t>0</w:t>
      </w:r>
      <w:r>
        <w:rPr>
          <w:rFonts w:hint="eastAsia" w:ascii="仿宋_GB2312" w:hAnsi="仿宋" w:eastAsia="仿宋_GB2312"/>
          <w:sz w:val="32"/>
          <w:szCs w:val="32"/>
        </w:rPr>
        <w:t>%，较2023年预算</w:t>
      </w:r>
      <w:r>
        <w:rPr>
          <w:rFonts w:hint="eastAsia" w:ascii="仿宋_GB2312" w:hAnsi="仿宋" w:eastAsia="仿宋_GB2312"/>
          <w:sz w:val="32"/>
          <w:szCs w:val="32"/>
          <w:lang w:eastAsia="zh-CN"/>
        </w:rPr>
        <w:t>无变动。</w:t>
      </w:r>
    </w:p>
    <w:tbl>
      <w:tblPr>
        <w:tblStyle w:val="8"/>
        <w:tblW w:w="10004" w:type="dxa"/>
        <w:tblInd w:w="0" w:type="dxa"/>
        <w:tblLayout w:type="autofit"/>
        <w:tblCellMar>
          <w:top w:w="0" w:type="dxa"/>
          <w:left w:w="108" w:type="dxa"/>
          <w:bottom w:w="0" w:type="dxa"/>
          <w:right w:w="108" w:type="dxa"/>
        </w:tblCellMar>
      </w:tblPr>
      <w:tblGrid>
        <w:gridCol w:w="10004"/>
      </w:tblGrid>
      <w:tr>
        <w:tblPrEx>
          <w:tblCellMar>
            <w:top w:w="0" w:type="dxa"/>
            <w:left w:w="108" w:type="dxa"/>
            <w:bottom w:w="0" w:type="dxa"/>
            <w:right w:w="108" w:type="dxa"/>
          </w:tblCellMar>
        </w:tblPrEx>
        <w:trPr>
          <w:trHeight w:val="4719" w:hRule="atLeast"/>
        </w:trPr>
        <w:tc>
          <w:tcPr>
            <w:tcW w:w="10004" w:type="dxa"/>
            <w:shd w:val="clear" w:color="auto" w:fill="auto"/>
          </w:tcPr>
          <w:p>
            <w:pPr>
              <w:jc w:val="center"/>
              <w:rPr>
                <w:rFonts w:ascii="仿宋_GB2312" w:hAnsi="微软雅黑" w:eastAsia="仿宋_GB2312"/>
                <w:b/>
                <w:sz w:val="32"/>
                <w:szCs w:val="32"/>
              </w:rPr>
            </w:pPr>
            <w:r>
              <w:rPr>
                <w:rFonts w:hint="eastAsia" w:ascii="仿宋_GB2312" w:hAnsi="微软雅黑" w:eastAsia="仿宋_GB2312"/>
                <w:b/>
                <w:sz w:val="32"/>
                <w:szCs w:val="32"/>
              </w:rPr>
              <w:drawing>
                <wp:inline distT="0" distB="0" distL="0" distR="0">
                  <wp:extent cx="5911850" cy="2914015"/>
                  <wp:effectExtent l="0" t="0" r="12700" b="635"/>
                  <wp:docPr id="2" name="F35B0BEE-F18A-47BB-8FCB-E00DA2F2635D-1" descr="C:/Users/Administrator/AppData/Local/Temp/wps.xhWMl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5B0BEE-F18A-47BB-8FCB-E00DA2F2635D-1" descr="C:/Users/Administrator/AppData/Local/Temp/wps.xhWMlRwps"/>
                          <pic:cNvPicPr>
                            <a:picLocks noChangeAspect="1" noChangeArrowheads="1"/>
                          </pic:cNvPicPr>
                        </pic:nvPicPr>
                        <pic:blipFill>
                          <a:blip r:embed="rId9"/>
                          <a:srcRect/>
                          <a:stretch>
                            <a:fillRect/>
                          </a:stretch>
                        </pic:blipFill>
                        <pic:spPr>
                          <a:xfrm>
                            <a:off x="0" y="0"/>
                            <a:ext cx="5911850" cy="2914015"/>
                          </a:xfrm>
                          <a:prstGeom prst="rect">
                            <a:avLst/>
                          </a:prstGeom>
                          <a:noFill/>
                          <a:ln>
                            <a:noFill/>
                          </a:ln>
                        </pic:spPr>
                      </pic:pic>
                    </a:graphicData>
                  </a:graphic>
                </wp:inline>
              </w:drawing>
            </w:r>
          </w:p>
        </w:tc>
      </w:tr>
    </w:tbl>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77.07</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1.48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0.02</w:t>
      </w:r>
      <w:r>
        <w:rPr>
          <w:rFonts w:hint="eastAsia" w:ascii="仿宋_GB2312" w:hAnsi="仿宋" w:eastAsia="仿宋_GB2312"/>
          <w:sz w:val="32"/>
          <w:szCs w:val="32"/>
        </w:rPr>
        <w:t>%，增长的主要原因是</w:t>
      </w:r>
      <w:r>
        <w:rPr>
          <w:rFonts w:hint="eastAsia" w:ascii="仿宋_GB2312" w:hAnsi="仿宋" w:eastAsia="仿宋_GB2312"/>
          <w:sz w:val="32"/>
          <w:szCs w:val="32"/>
          <w:lang w:eastAsia="zh-CN"/>
        </w:rPr>
        <w:t>工会经费及福利费计提比例提高</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2024年，部门政府采购预算总额</w:t>
      </w:r>
      <w:r>
        <w:rPr>
          <w:rFonts w:hint="eastAsia" w:ascii="仿宋_GB2312" w:hAnsi="仿宋" w:eastAsia="仿宋_GB2312"/>
          <w:sz w:val="32"/>
          <w:szCs w:val="32"/>
          <w:lang w:val="en-US" w:eastAsia="zh-CN"/>
        </w:rPr>
        <w:t>19.5</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13</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6.5</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2024年，部门面向中小企业预留政府采购项目预算金额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万元，小微企业预留政府采购项目预算金额</w:t>
      </w:r>
      <w:r>
        <w:rPr>
          <w:rFonts w:hint="eastAsia" w:ascii="仿宋_GB2312" w:hAnsi="仿宋" w:eastAsia="仿宋_GB2312"/>
          <w:sz w:val="32"/>
          <w:szCs w:val="32"/>
          <w:lang w:val="en-US" w:eastAsia="zh-CN"/>
        </w:rPr>
        <w:t>19.5</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5065.9</w:t>
      </w:r>
      <w:r>
        <w:rPr>
          <w:rFonts w:hint="eastAsia" w:ascii="仿宋_GB2312" w:hAnsi="仿宋" w:eastAsia="仿宋_GB2312"/>
          <w:sz w:val="32"/>
          <w:szCs w:val="32"/>
        </w:rPr>
        <w:t>万元。其中：办公用房</w:t>
      </w:r>
      <w:r>
        <w:rPr>
          <w:rFonts w:hint="eastAsia" w:ascii="仿宋_GB2312" w:hAnsi="仿宋" w:eastAsia="仿宋_GB2312"/>
          <w:sz w:val="32"/>
          <w:szCs w:val="32"/>
          <w:lang w:val="en-US" w:eastAsia="zh-CN"/>
        </w:rPr>
        <w:t>74.7</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26.02</w:t>
      </w:r>
      <w:r>
        <w:rPr>
          <w:rFonts w:hint="eastAsia" w:ascii="仿宋_GB2312" w:hAnsi="仿宋" w:eastAsia="仿宋_GB2312"/>
          <w:sz w:val="32"/>
          <w:szCs w:val="32"/>
        </w:rPr>
        <w:t>万元。预算部门共有</w:t>
      </w:r>
      <w:r>
        <w:rPr>
          <w:rFonts w:hint="eastAsia" w:ascii="仿宋_GB2312" w:hAnsi="仿宋" w:eastAsia="仿宋_GB2312"/>
          <w:sz w:val="32"/>
          <w:szCs w:val="32"/>
          <w:lang w:eastAsia="zh-CN"/>
        </w:rPr>
        <w:t>其他</w:t>
      </w:r>
      <w:r>
        <w:rPr>
          <w:rFonts w:hint="eastAsia" w:ascii="仿宋_GB2312" w:hAnsi="仿宋" w:eastAsia="仿宋_GB2312"/>
          <w:sz w:val="32"/>
          <w:szCs w:val="32"/>
        </w:rPr>
        <w:t>用车</w:t>
      </w:r>
      <w:r>
        <w:rPr>
          <w:rFonts w:hint="eastAsia" w:ascii="仿宋_GB2312" w:hAnsi="仿宋" w:eastAsia="仿宋_GB2312"/>
          <w:sz w:val="32"/>
          <w:szCs w:val="32"/>
          <w:lang w:val="en-US" w:eastAsia="zh-CN"/>
        </w:rPr>
        <w:t>1</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17.72</w:t>
      </w:r>
      <w:r>
        <w:rPr>
          <w:rFonts w:hint="eastAsia" w:ascii="仿宋_GB2312" w:hAnsi="仿宋" w:eastAsia="仿宋_GB2312"/>
          <w:sz w:val="32"/>
          <w:szCs w:val="32"/>
        </w:rPr>
        <w:t>万元。单价20万元以上的设备价值</w:t>
      </w:r>
      <w:r>
        <w:rPr>
          <w:rFonts w:hint="eastAsia" w:ascii="仿宋_GB2312" w:hAnsi="仿宋" w:eastAsia="仿宋_GB2312"/>
          <w:sz w:val="32"/>
          <w:szCs w:val="32"/>
          <w:lang w:val="en-US" w:eastAsia="zh-CN"/>
        </w:rPr>
        <w:t>26.8</w:t>
      </w:r>
      <w:r>
        <w:rPr>
          <w:rFonts w:hint="eastAsia" w:ascii="仿宋_GB2312" w:hAnsi="仿宋" w:eastAsia="仿宋_GB2312"/>
          <w:sz w:val="32"/>
          <w:szCs w:val="32"/>
        </w:rPr>
        <w:t>万元。2024年拟采购固定资产约</w:t>
      </w:r>
      <w:r>
        <w:rPr>
          <w:rFonts w:hint="eastAsia" w:ascii="仿宋_GB2312" w:hAnsi="仿宋" w:eastAsia="仿宋_GB2312"/>
          <w:sz w:val="32"/>
          <w:szCs w:val="32"/>
          <w:lang w:val="en-US" w:eastAsia="zh-CN"/>
        </w:rPr>
        <w:t>12.6</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未安排预算，政府性基金预算支出情况表为空表</w:t>
      </w:r>
      <w:r>
        <w:rPr>
          <w:rFonts w:hint="eastAsia" w:ascii="仿宋_GB2312" w:hAnsi="仿宋" w:eastAsia="仿宋_GB2312"/>
          <w:sz w:val="32"/>
          <w:szCs w:val="32"/>
          <w:lang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2024年本部门涉及非税收入，2024年计划征收</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万元。其中：主要是</w:t>
      </w:r>
      <w:r>
        <w:rPr>
          <w:rFonts w:hint="eastAsia" w:ascii="仿宋_GB2312" w:hAnsi="仿宋" w:eastAsia="仿宋_GB2312"/>
          <w:sz w:val="32"/>
          <w:szCs w:val="32"/>
          <w:lang w:eastAsia="zh-CN"/>
        </w:rPr>
        <w:t>房屋租赁收入</w:t>
      </w:r>
      <w:r>
        <w:rPr>
          <w:rFonts w:hint="eastAsia" w:ascii="仿宋_GB2312" w:hAnsi="仿宋" w:eastAsia="仿宋_GB2312"/>
          <w:sz w:val="32"/>
          <w:szCs w:val="32"/>
        </w:rPr>
        <w:t>，计划征收</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adjustRightInd w:val="0"/>
        <w:snapToGrid w:val="0"/>
        <w:spacing w:line="640" w:lineRule="exact"/>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rPr>
        <w:t>本部门年初预算未安排项目支出，无重点项目说明</w:t>
      </w:r>
      <w:r>
        <w:rPr>
          <w:rFonts w:hint="eastAsia" w:ascii="仿宋_GB2312" w:hAnsi="仿宋" w:eastAsia="仿宋_GB2312"/>
          <w:sz w:val="32"/>
          <w:szCs w:val="32"/>
          <w:lang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未安排预算，部门管理转移支付表为空表</w:t>
      </w:r>
      <w:r>
        <w:rPr>
          <w:rFonts w:hint="eastAsia" w:ascii="仿宋_GB2312" w:hAnsi="仿宋" w:eastAsia="仿宋_GB2312"/>
          <w:sz w:val="32"/>
          <w:szCs w:val="32"/>
          <w:lang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国务院关于全面实施预算绩效管理的意见》《中共甘肃省委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w:t>
      </w:r>
      <w:r>
        <w:rPr>
          <w:rFonts w:hint="eastAsia" w:ascii="仿宋_GB2312" w:hAnsi="仿宋" w:eastAsia="仿宋_GB2312"/>
          <w:sz w:val="32"/>
          <w:szCs w:val="32"/>
        </w:rPr>
        <w:t>整体支出和项目绩效目标</w:t>
      </w:r>
      <w:r>
        <w:rPr>
          <w:rFonts w:hint="eastAsia" w:ascii="仿宋_GB2312" w:hAnsi="仿宋" w:eastAsia="仿宋_GB2312"/>
          <w:sz w:val="32"/>
          <w:szCs w:val="32"/>
          <w:lang w:val="en-US" w:eastAsia="zh-CN"/>
        </w:rPr>
        <w:t>1</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hint="eastAsia"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部门</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%。“双监控”</w:t>
      </w:r>
      <w:r>
        <w:rPr>
          <w:rFonts w:hint="eastAsia" w:ascii="仿宋_GB2312" w:hAnsi="仿宋" w:eastAsia="仿宋_GB2312"/>
          <w:sz w:val="32"/>
          <w:szCs w:val="32"/>
          <w:lang w:eastAsia="zh-CN"/>
        </w:rPr>
        <w:t>未发现</w:t>
      </w:r>
      <w:r>
        <w:rPr>
          <w:rFonts w:hint="eastAsia" w:ascii="仿宋_GB2312" w:hAnsi="仿宋" w:eastAsia="仿宋_GB2312"/>
          <w:sz w:val="32"/>
          <w:szCs w:val="32"/>
        </w:rPr>
        <w:t>问题。开展1-9月绩效运行监控项目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个，占本部门项目的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%。“双监控”</w:t>
      </w:r>
      <w:r>
        <w:rPr>
          <w:rFonts w:hint="eastAsia" w:ascii="仿宋_GB2312" w:hAnsi="仿宋" w:eastAsia="仿宋_GB2312"/>
          <w:sz w:val="32"/>
          <w:szCs w:val="32"/>
          <w:lang w:eastAsia="zh-CN"/>
        </w:rPr>
        <w:t>未</w:t>
      </w:r>
      <w:r>
        <w:rPr>
          <w:rFonts w:hint="eastAsia" w:ascii="仿宋_GB2312" w:hAnsi="仿宋" w:eastAsia="仿宋_GB2312"/>
          <w:sz w:val="32"/>
          <w:szCs w:val="32"/>
        </w:rPr>
        <w:t>发现问题。</w:t>
      </w:r>
    </w:p>
    <w:p>
      <w:pPr>
        <w:widowControl/>
        <w:adjustRightInd w:val="0"/>
        <w:snapToGrid w:val="0"/>
        <w:spacing w:line="640" w:lineRule="exact"/>
        <w:ind w:firstLine="643" w:firstLineChars="200"/>
        <w:contextualSpacing/>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w:t>
      </w:r>
      <w:r>
        <w:rPr>
          <w:rFonts w:hint="eastAsia" w:ascii="仿宋_GB2312" w:hAnsi="仿宋" w:eastAsia="仿宋_GB2312"/>
          <w:color w:val="000000" w:themeColor="text1"/>
          <w:sz w:val="32"/>
          <w:szCs w:val="32"/>
          <w14:textFill>
            <w14:solidFill>
              <w14:schemeClr w14:val="tx1"/>
            </w14:solidFill>
          </w14:textFill>
        </w:rPr>
        <w:t>绩效自评结果</w:t>
      </w:r>
      <w:r>
        <w:rPr>
          <w:rFonts w:hint="eastAsia" w:ascii="仿宋_GB2312" w:hAnsi="仿宋" w:eastAsia="仿宋_GB2312"/>
          <w:color w:val="000000" w:themeColor="text1"/>
          <w:sz w:val="32"/>
          <w:szCs w:val="32"/>
          <w:lang w:eastAsia="zh-CN"/>
          <w14:textFill>
            <w14:solidFill>
              <w14:schemeClr w14:val="tx1"/>
            </w14:solidFill>
          </w14:textFill>
        </w:rPr>
        <w:t>为良好</w:t>
      </w:r>
      <w:r>
        <w:rPr>
          <w:rFonts w:hint="eastAsia" w:ascii="仿宋_GB2312" w:hAnsi="仿宋" w:eastAsia="仿宋_GB2312"/>
          <w:color w:val="000000" w:themeColor="text1"/>
          <w:sz w:val="32"/>
          <w:szCs w:val="32"/>
          <w14:textFill>
            <w14:solidFill>
              <w14:schemeClr w14:val="tx1"/>
            </w14:solidFill>
          </w14:textFill>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万元，2024年度增加（减少）部门预算项目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个，增长率/压减率</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%。同时对政策和项目资金管理作出调整的   </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2024年，纳入部门预算绩效目标管理的项目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13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28</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7</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120"/>
        <w:contextualSpacing/>
        <w:jc w:val="right"/>
        <w:rPr>
          <w:rFonts w:hint="eastAsia" w:ascii="仿宋_GB2312" w:hAnsi="CIDFont+F6" w:eastAsia="仿宋_GB2312"/>
          <w:color w:val="000000"/>
          <w:sz w:val="32"/>
          <w:szCs w:val="32"/>
          <w:lang w:eastAsia="zh-CN"/>
        </w:rPr>
      </w:pPr>
      <w:r>
        <w:rPr>
          <w:rFonts w:hint="eastAsia" w:ascii="仿宋_GB2312" w:hAnsi="CIDFont+F6" w:eastAsia="仿宋_GB2312"/>
          <w:color w:val="000000"/>
          <w:sz w:val="32"/>
          <w:szCs w:val="32"/>
          <w:lang w:eastAsia="zh-CN"/>
        </w:rPr>
        <w:t>张掖市社会福利院</w:t>
      </w:r>
    </w:p>
    <w:p>
      <w:pPr>
        <w:adjustRightInd w:val="0"/>
        <w:snapToGrid w:val="0"/>
        <w:spacing w:line="640" w:lineRule="exact"/>
        <w:ind w:right="1120"/>
        <w:contextualSpacing/>
        <w:jc w:val="right"/>
        <w:rPr>
          <w:rFonts w:ascii="仿宋_GB2312" w:eastAsia="仿宋_GB2312"/>
          <w:sz w:val="32"/>
          <w:szCs w:val="32"/>
        </w:rPr>
      </w:pPr>
      <w:r>
        <w:rPr>
          <w:rFonts w:hint="eastAsia" w:ascii="仿宋_GB2312" w:hAnsi="CIDFont+F6" w:eastAsia="仿宋_GB2312"/>
          <w:color w:val="000000"/>
          <w:sz w:val="32"/>
          <w:szCs w:val="32"/>
          <w:lang w:val="en-US" w:eastAsia="zh-CN"/>
        </w:rPr>
        <w:t>2024</w:t>
      </w:r>
      <w:r>
        <w:rPr>
          <w:rFonts w:hint="eastAsia" w:ascii="仿宋_GB2312" w:hAnsi="CIDFont+F6" w:eastAsia="仿宋_GB2312"/>
          <w:color w:val="000000"/>
          <w:sz w:val="32"/>
          <w:szCs w:val="32"/>
        </w:rPr>
        <w:t>年</w:t>
      </w:r>
      <w:r>
        <w:rPr>
          <w:rFonts w:hint="eastAsia" w:ascii="仿宋_GB2312" w:hAnsi="CIDFont+F6" w:eastAsia="仿宋_GB2312"/>
          <w:color w:val="000000"/>
          <w:sz w:val="32"/>
          <w:szCs w:val="32"/>
          <w:lang w:val="en-US" w:eastAsia="zh-CN"/>
        </w:rPr>
        <w:t>02</w:t>
      </w:r>
      <w:r>
        <w:rPr>
          <w:rFonts w:hint="eastAsia" w:ascii="仿宋_GB2312" w:hAnsi="CIDFont+F6" w:eastAsia="仿宋_GB2312"/>
          <w:color w:val="000000"/>
          <w:sz w:val="32"/>
          <w:szCs w:val="32"/>
        </w:rPr>
        <w:t>月</w:t>
      </w:r>
      <w:r>
        <w:rPr>
          <w:rFonts w:hint="eastAsia" w:ascii="仿宋_GB2312" w:hAnsi="CIDFont+F6" w:eastAsia="仿宋_GB2312"/>
          <w:color w:val="000000"/>
          <w:sz w:val="32"/>
          <w:szCs w:val="32"/>
          <w:lang w:val="en-US" w:eastAsia="zh-CN"/>
        </w:rPr>
        <w:t>01</w:t>
      </w:r>
      <w:r>
        <w:rPr>
          <w:rFonts w:hint="eastAsia" w:ascii="仿宋_GB2312" w:hAnsi="CIDFont+F6" w:eastAsia="仿宋_GB2312"/>
          <w:color w:val="000000"/>
          <w:sz w:val="32"/>
          <w:szCs w:val="32"/>
        </w:rPr>
        <w:t>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eastAsia="zh-CN"/>
        </w:rPr>
        <w:t>张掖市社会福利院</w:t>
      </w:r>
      <w:r>
        <w:rPr>
          <w:rFonts w:hint="eastAsia" w:ascii="仿宋_GB2312" w:hAnsi="宋体" w:eastAsia="仿宋_GB2312" w:cs="宋体"/>
          <w:spacing w:val="-20"/>
          <w:kern w:val="0"/>
          <w:sz w:val="32"/>
          <w:szCs w:val="32"/>
        </w:rPr>
        <w:t>2024年</w:t>
      </w:r>
      <w:r>
        <w:rPr>
          <w:rFonts w:hint="eastAsia" w:ascii="仿宋_GB2312" w:hAnsi="CIDFont+F6" w:eastAsia="仿宋_GB2312"/>
          <w:color w:val="000000"/>
          <w:sz w:val="32"/>
          <w:szCs w:val="32"/>
        </w:rPr>
        <w:t>部门</w:t>
      </w:r>
      <w:r>
        <w:rPr>
          <w:rFonts w:hint="eastAsia" w:ascii="仿宋_GB2312" w:hAnsi="宋体" w:eastAsia="仿宋_GB2312" w:cs="宋体"/>
          <w:spacing w:val="-20"/>
          <w:kern w:val="0"/>
          <w:sz w:val="32"/>
          <w:szCs w:val="32"/>
        </w:rPr>
        <w:t>预算公开表</w:t>
      </w:r>
    </w:p>
    <w:p>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张掖市社会福利院</w:t>
      </w:r>
      <w:r>
        <w:rPr>
          <w:rFonts w:hint="eastAsia" w:ascii="仿宋_GB2312" w:hAnsi="宋体" w:eastAsia="仿宋_GB2312" w:cs="宋体"/>
          <w:kern w:val="0"/>
          <w:sz w:val="32"/>
          <w:szCs w:val="32"/>
        </w:rPr>
        <w:t>2024年</w:t>
      </w:r>
      <w:r>
        <w:rPr>
          <w:rFonts w:hint="eastAsia" w:ascii="仿宋_GB2312" w:hAnsi="CIDFont+F6" w:eastAsia="仿宋_GB2312"/>
          <w:color w:val="000000"/>
          <w:sz w:val="32"/>
          <w:szCs w:val="32"/>
        </w:rPr>
        <w:t>部门</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tbl>
      <w:tblPr>
        <w:tblStyle w:val="8"/>
        <w:tblpPr w:leftFromText="180" w:rightFromText="180" w:vertAnchor="text" w:horzAnchor="page" w:tblpX="1271" w:tblpY="89"/>
        <w:tblOverlap w:val="never"/>
        <w:tblW w:w="9616" w:type="dxa"/>
        <w:tblInd w:w="0" w:type="dxa"/>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237.25</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200.37</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24.88</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12</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b/>
                <w:bCs/>
                <w:sz w:val="18"/>
                <w:szCs w:val="18"/>
                <w:lang w:val="en-US" w:eastAsia="zh-CN"/>
              </w:rPr>
              <w:t>237.25</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微软雅黑" w:eastAsia="仿宋_GB2312"/>
          <w:sz w:val="18"/>
          <w:szCs w:val="18"/>
          <w:lang w:val="en-US" w:eastAsia="zh-CN"/>
        </w:rPr>
        <w:sectPr>
          <w:pgSz w:w="11906" w:h="16838"/>
          <w:pgMar w:top="1134" w:right="1134" w:bottom="1134" w:left="1134" w:header="851" w:footer="992" w:gutter="0"/>
          <w:cols w:space="425" w:num="1"/>
          <w:docGrid w:type="lines" w:linePitch="312" w:charSpace="0"/>
        </w:sectPr>
      </w:pPr>
      <w:r>
        <w:rPr>
          <w:rFonts w:hint="eastAsia" w:ascii="宋体" w:hAnsi="宋体" w:cs="Arial"/>
          <w:color w:val="000000"/>
          <w:kern w:val="0"/>
          <w:sz w:val="18"/>
          <w:szCs w:val="18"/>
          <w:lang w:val="en-US" w:eastAsia="zh-CN"/>
        </w:rPr>
        <w:t xml:space="preserve">  </w:t>
      </w:r>
      <w:r>
        <w:rPr>
          <w:rFonts w:hint="eastAsia" w:ascii="仿宋_GB2312" w:hAnsi="微软雅黑" w:eastAsia="仿宋_GB2312"/>
          <w:sz w:val="18"/>
          <w:szCs w:val="18"/>
        </w:rPr>
        <w:t>备注：无内容应公开空表并说明情况。</w:t>
      </w:r>
      <w:r>
        <w:rPr>
          <w:rFonts w:hint="eastAsia" w:ascii="仿宋_GB2312" w:hAnsi="微软雅黑" w:eastAsia="仿宋_GB2312"/>
          <w:sz w:val="18"/>
          <w:szCs w:val="18"/>
          <w:lang w:val="en-US" w:eastAsia="zh-CN"/>
        </w:rPr>
        <w:t xml:space="preserve">                                                         </w:t>
      </w:r>
      <w:r>
        <w:rPr>
          <w:rFonts w:hint="eastAsia" w:ascii="宋体" w:hAnsi="宋体" w:cs="Arial"/>
          <w:color w:val="000000"/>
          <w:kern w:val="0"/>
          <w:sz w:val="18"/>
          <w:szCs w:val="18"/>
        </w:rPr>
        <w:t>单位：万元</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hint="eastAsia" w:ascii="宋体" w:hAnsi="宋体" w:eastAsia="宋体" w:cs="Arial"/>
                <w:b/>
                <w:color w:val="000000"/>
                <w:kern w:val="0"/>
                <w:sz w:val="18"/>
                <w:szCs w:val="18"/>
                <w:lang w:eastAsia="zh-CN"/>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lang w:eastAsia="zh-CN"/>
              </w:rPr>
              <w:t>经费拨款</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712" w:type="dxa"/>
        <w:jc w:val="center"/>
        <w:tblLayout w:type="autofit"/>
        <w:tblCellMar>
          <w:top w:w="0" w:type="dxa"/>
          <w:left w:w="108" w:type="dxa"/>
          <w:bottom w:w="0" w:type="dxa"/>
          <w:right w:w="108" w:type="dxa"/>
        </w:tblCellMar>
      </w:tblPr>
      <w:tblGrid>
        <w:gridCol w:w="3220"/>
        <w:gridCol w:w="1930"/>
        <w:gridCol w:w="1930"/>
        <w:gridCol w:w="1387"/>
        <w:gridCol w:w="1387"/>
      </w:tblGrid>
      <w:tr>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vAlign w:val="top"/>
          </w:tcPr>
          <w:p>
            <w:pPr>
              <w:jc w:val="right"/>
              <w:rPr>
                <w:rFonts w:hint="default" w:ascii="宋体" w:hAnsi="宋体" w:eastAsia="宋体"/>
                <w:b/>
                <w:sz w:val="18"/>
                <w:szCs w:val="18"/>
                <w:lang w:val="en-US" w:eastAsia="zh-CN"/>
              </w:rPr>
            </w:pPr>
            <w:r>
              <w:rPr>
                <w:rFonts w:hint="eastAsia" w:ascii="宋体" w:hAnsi="宋体"/>
                <w:b/>
                <w:sz w:val="18"/>
                <w:szCs w:val="18"/>
                <w:lang w:val="en-US" w:eastAsia="zh-CN"/>
              </w:rPr>
              <w:t>237.25</w:t>
            </w:r>
          </w:p>
        </w:tc>
        <w:tc>
          <w:tcPr>
            <w:tcW w:w="1531" w:type="dxa"/>
            <w:tcBorders>
              <w:top w:val="nil"/>
              <w:left w:val="nil"/>
              <w:bottom w:val="single" w:color="000000" w:sz="4" w:space="0"/>
              <w:right w:val="single" w:color="000000" w:sz="4" w:space="0"/>
            </w:tcBorders>
            <w:shd w:val="clear" w:color="auto" w:fill="FFFFFF"/>
            <w:noWrap/>
          </w:tcPr>
          <w:p>
            <w:pPr>
              <w:jc w:val="right"/>
              <w:rPr>
                <w:rFonts w:hint="default" w:ascii="宋体" w:hAnsi="宋体" w:eastAsia="宋体"/>
                <w:b/>
                <w:sz w:val="18"/>
                <w:szCs w:val="18"/>
                <w:lang w:val="en-US" w:eastAsia="zh-CN"/>
              </w:rPr>
            </w:pPr>
            <w:r>
              <w:rPr>
                <w:rFonts w:hint="eastAsia" w:ascii="宋体" w:hAnsi="宋体"/>
                <w:b/>
                <w:sz w:val="18"/>
                <w:szCs w:val="18"/>
                <w:lang w:val="en-US" w:eastAsia="zh-CN"/>
              </w:rPr>
              <w:t>237.25</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hint="eastAsia" w:ascii="宋体" w:hAnsi="宋体" w:eastAsia="宋体"/>
                <w:b/>
                <w:sz w:val="18"/>
                <w:szCs w:val="18"/>
                <w:lang w:eastAsia="zh-CN"/>
              </w:rPr>
            </w:pPr>
            <w:r>
              <w:rPr>
                <w:rFonts w:hint="eastAsia" w:ascii="宋体" w:hAnsi="宋体"/>
                <w:b/>
                <w:sz w:val="18"/>
                <w:szCs w:val="18"/>
                <w:lang w:eastAsia="zh-CN"/>
              </w:rPr>
              <w:t>社会保障和就业支出</w:t>
            </w:r>
          </w:p>
        </w:tc>
        <w:tc>
          <w:tcPr>
            <w:tcW w:w="1531" w:type="dxa"/>
            <w:tcBorders>
              <w:top w:val="nil"/>
              <w:left w:val="nil"/>
              <w:bottom w:val="single" w:color="000000" w:sz="4" w:space="0"/>
              <w:right w:val="single" w:color="000000" w:sz="4" w:space="0"/>
            </w:tcBorders>
            <w:shd w:val="clear" w:color="auto" w:fill="FFFFFF"/>
            <w:noWrap/>
            <w:vAlign w:val="top"/>
          </w:tcPr>
          <w:p>
            <w:pPr>
              <w:jc w:val="right"/>
              <w:rPr>
                <w:rFonts w:ascii="宋体" w:hAnsi="宋体"/>
                <w:b/>
                <w:sz w:val="18"/>
                <w:szCs w:val="18"/>
              </w:rPr>
            </w:pPr>
            <w:r>
              <w:rPr>
                <w:rFonts w:hint="eastAsia" w:ascii="宋体" w:hAnsi="宋体"/>
                <w:b/>
                <w:sz w:val="18"/>
                <w:szCs w:val="18"/>
                <w:lang w:val="en-US" w:eastAsia="zh-CN"/>
              </w:rPr>
              <w:t>200.37</w:t>
            </w:r>
          </w:p>
        </w:tc>
        <w:tc>
          <w:tcPr>
            <w:tcW w:w="1531" w:type="dxa"/>
            <w:tcBorders>
              <w:top w:val="nil"/>
              <w:left w:val="nil"/>
              <w:bottom w:val="single" w:color="000000" w:sz="4" w:space="0"/>
              <w:right w:val="single" w:color="000000" w:sz="4" w:space="0"/>
            </w:tcBorders>
            <w:shd w:val="clear" w:color="auto" w:fill="FFFFFF"/>
            <w:noWrap/>
          </w:tcPr>
          <w:p>
            <w:pPr>
              <w:jc w:val="right"/>
              <w:rPr>
                <w:rFonts w:hint="default" w:ascii="宋体" w:hAnsi="宋体" w:eastAsia="宋体"/>
                <w:b/>
                <w:sz w:val="18"/>
                <w:szCs w:val="18"/>
                <w:lang w:val="en-US" w:eastAsia="zh-CN"/>
              </w:rPr>
            </w:pPr>
            <w:r>
              <w:rPr>
                <w:rFonts w:hint="eastAsia" w:ascii="宋体" w:hAnsi="宋体"/>
                <w:b/>
                <w:sz w:val="18"/>
                <w:szCs w:val="18"/>
                <w:lang w:val="en-US" w:eastAsia="zh-CN"/>
              </w:rPr>
              <w:t>200.37</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hint="eastAsia" w:ascii="宋体" w:hAnsi="宋体" w:eastAsia="宋体"/>
                <w:b/>
                <w:sz w:val="18"/>
                <w:szCs w:val="18"/>
                <w:lang w:eastAsia="zh-CN"/>
              </w:rPr>
            </w:pPr>
            <w:r>
              <w:rPr>
                <w:rFonts w:hint="eastAsia" w:ascii="宋体" w:hAnsi="宋体"/>
                <w:b/>
                <w:sz w:val="18"/>
                <w:szCs w:val="18"/>
                <w:lang w:eastAsia="zh-CN"/>
              </w:rPr>
              <w:t>医疗卫生和计划生育支出</w:t>
            </w:r>
          </w:p>
        </w:tc>
        <w:tc>
          <w:tcPr>
            <w:tcW w:w="1531" w:type="dxa"/>
            <w:tcBorders>
              <w:top w:val="nil"/>
              <w:left w:val="nil"/>
              <w:bottom w:val="single" w:color="000000" w:sz="4" w:space="0"/>
              <w:right w:val="single" w:color="000000" w:sz="4" w:space="0"/>
            </w:tcBorders>
            <w:shd w:val="clear" w:color="auto" w:fill="FFFFFF"/>
            <w:noWrap/>
            <w:vAlign w:val="top"/>
          </w:tcPr>
          <w:p>
            <w:pPr>
              <w:jc w:val="right"/>
              <w:rPr>
                <w:rFonts w:ascii="宋体" w:hAnsi="宋体"/>
                <w:b/>
                <w:sz w:val="18"/>
                <w:szCs w:val="18"/>
              </w:rPr>
            </w:pPr>
            <w:r>
              <w:rPr>
                <w:rFonts w:hint="eastAsia" w:ascii="宋体" w:hAnsi="宋体"/>
                <w:b/>
                <w:sz w:val="18"/>
                <w:szCs w:val="18"/>
                <w:lang w:val="en-US" w:eastAsia="zh-CN"/>
              </w:rPr>
              <w:t>24.88</w:t>
            </w:r>
          </w:p>
        </w:tc>
        <w:tc>
          <w:tcPr>
            <w:tcW w:w="1531" w:type="dxa"/>
            <w:tcBorders>
              <w:top w:val="nil"/>
              <w:left w:val="nil"/>
              <w:bottom w:val="single" w:color="000000" w:sz="4" w:space="0"/>
              <w:right w:val="single" w:color="000000" w:sz="4" w:space="0"/>
            </w:tcBorders>
            <w:shd w:val="clear" w:color="auto" w:fill="FFFFFF"/>
            <w:noWrap/>
          </w:tcPr>
          <w:p>
            <w:pPr>
              <w:jc w:val="right"/>
              <w:rPr>
                <w:rFonts w:hint="default" w:ascii="宋体" w:hAnsi="宋体"/>
                <w:b/>
                <w:sz w:val="18"/>
                <w:szCs w:val="18"/>
                <w:lang w:val="en-US" w:eastAsia="zh-CN"/>
              </w:rPr>
            </w:pPr>
            <w:r>
              <w:rPr>
                <w:rFonts w:hint="eastAsia" w:ascii="宋体" w:hAnsi="宋体"/>
                <w:b/>
                <w:sz w:val="18"/>
                <w:szCs w:val="18"/>
                <w:lang w:val="en-US" w:eastAsia="zh-CN"/>
              </w:rPr>
              <w:t>24.88</w:t>
            </w: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hint="eastAsia" w:ascii="宋体" w:hAnsi="宋体"/>
                <w:b/>
                <w:sz w:val="18"/>
                <w:szCs w:val="18"/>
                <w:lang w:eastAsia="zh-CN"/>
              </w:rPr>
            </w:pPr>
            <w:r>
              <w:rPr>
                <w:rFonts w:hint="eastAsia" w:ascii="宋体" w:hAnsi="宋体"/>
                <w:b/>
                <w:sz w:val="18"/>
                <w:szCs w:val="18"/>
                <w:lang w:eastAsia="zh-CN"/>
              </w:rPr>
              <w:t>住房保障支出</w:t>
            </w:r>
          </w:p>
        </w:tc>
        <w:tc>
          <w:tcPr>
            <w:tcW w:w="1531" w:type="dxa"/>
            <w:tcBorders>
              <w:top w:val="nil"/>
              <w:left w:val="nil"/>
              <w:bottom w:val="single" w:color="000000" w:sz="4" w:space="0"/>
              <w:right w:val="single" w:color="000000" w:sz="4" w:space="0"/>
            </w:tcBorders>
            <w:shd w:val="clear" w:color="auto" w:fill="FFFFFF"/>
            <w:noWrap/>
            <w:vAlign w:val="top"/>
          </w:tcPr>
          <w:p>
            <w:pPr>
              <w:ind w:firstLine="1265" w:firstLineChars="700"/>
              <w:rPr>
                <w:rFonts w:hint="default" w:ascii="宋体" w:hAnsi="宋体"/>
                <w:b/>
                <w:sz w:val="18"/>
                <w:szCs w:val="18"/>
                <w:lang w:val="en-US" w:eastAsia="zh-CN"/>
              </w:rPr>
            </w:pPr>
            <w:r>
              <w:rPr>
                <w:rFonts w:hint="eastAsia" w:ascii="宋体" w:hAnsi="宋体"/>
                <w:b/>
                <w:sz w:val="18"/>
                <w:szCs w:val="18"/>
                <w:lang w:val="en-US" w:eastAsia="zh-CN"/>
              </w:rPr>
              <w:t>12.00</w:t>
            </w:r>
          </w:p>
        </w:tc>
        <w:tc>
          <w:tcPr>
            <w:tcW w:w="1531" w:type="dxa"/>
            <w:tcBorders>
              <w:top w:val="nil"/>
              <w:left w:val="nil"/>
              <w:bottom w:val="single" w:color="000000" w:sz="4" w:space="0"/>
              <w:right w:val="single" w:color="000000" w:sz="4" w:space="0"/>
            </w:tcBorders>
            <w:shd w:val="clear" w:color="auto" w:fill="FFFFFF"/>
            <w:noWrap/>
          </w:tcPr>
          <w:p>
            <w:pPr>
              <w:ind w:firstLine="1265" w:firstLineChars="700"/>
              <w:rPr>
                <w:rFonts w:hint="default" w:ascii="宋体" w:hAnsi="宋体"/>
                <w:b/>
                <w:sz w:val="18"/>
                <w:szCs w:val="18"/>
                <w:lang w:val="en-US" w:eastAsia="zh-CN"/>
              </w:rPr>
            </w:pPr>
            <w:r>
              <w:rPr>
                <w:rFonts w:hint="eastAsia" w:ascii="宋体" w:hAnsi="宋体"/>
                <w:b/>
                <w:sz w:val="18"/>
                <w:szCs w:val="18"/>
                <w:lang w:val="en-US" w:eastAsia="zh-CN"/>
              </w:rPr>
              <w:t>12.00</w:t>
            </w: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hint="eastAsia" w:ascii="宋体" w:hAnsi="宋体"/>
                <w:b/>
                <w:sz w:val="18"/>
                <w:szCs w:val="18"/>
                <w:lang w:eastAsia="zh-CN"/>
              </w:rPr>
            </w:pPr>
          </w:p>
        </w:tc>
        <w:tc>
          <w:tcPr>
            <w:tcW w:w="1531" w:type="dxa"/>
            <w:tcBorders>
              <w:top w:val="nil"/>
              <w:left w:val="nil"/>
              <w:bottom w:val="single" w:color="000000" w:sz="4" w:space="0"/>
              <w:right w:val="single" w:color="000000" w:sz="4" w:space="0"/>
            </w:tcBorders>
            <w:shd w:val="clear" w:color="auto" w:fill="FFFFFF"/>
            <w:noWrap/>
          </w:tcPr>
          <w:p>
            <w:pPr>
              <w:rPr>
                <w:rFonts w:hint="eastAsia" w:ascii="宋体" w:hAnsi="宋体"/>
                <w:b/>
                <w:sz w:val="18"/>
                <w:szCs w:val="18"/>
                <w:lang w:eastAsia="zh-CN"/>
              </w:rPr>
            </w:pPr>
          </w:p>
        </w:tc>
        <w:tc>
          <w:tcPr>
            <w:tcW w:w="1531" w:type="dxa"/>
            <w:tcBorders>
              <w:top w:val="nil"/>
              <w:left w:val="nil"/>
              <w:bottom w:val="single" w:color="000000" w:sz="4" w:space="0"/>
              <w:right w:val="single" w:color="000000" w:sz="4" w:space="0"/>
            </w:tcBorders>
            <w:shd w:val="clear" w:color="auto" w:fill="FFFFFF"/>
            <w:noWrap/>
          </w:tcPr>
          <w:p>
            <w:pPr>
              <w:rPr>
                <w:rFonts w:hint="eastAsia" w:ascii="宋体" w:hAnsi="宋体"/>
                <w:b/>
                <w:sz w:val="18"/>
                <w:szCs w:val="18"/>
                <w:lang w:eastAsia="zh-CN"/>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single" w:color="000000" w:sz="4" w:space="0"/>
            </w:tcBorders>
            <w:shd w:val="clear" w:color="auto" w:fill="FFFFFF"/>
            <w:noWrap/>
          </w:tcPr>
          <w:p>
            <w:pPr>
              <w:jc w:val="right"/>
              <w:rPr>
                <w:rFonts w:ascii="宋体" w:hAnsi="宋体"/>
                <w:b/>
                <w:sz w:val="18"/>
                <w:szCs w:val="18"/>
              </w:rPr>
            </w:pPr>
          </w:p>
        </w:tc>
        <w:tc>
          <w:tcPr>
            <w:tcW w:w="1531" w:type="dxa"/>
            <w:tcBorders>
              <w:top w:val="nil"/>
              <w:left w:val="nil"/>
              <w:bottom w:val="single" w:color="000000" w:sz="4" w:space="0"/>
              <w:right w:val="nil"/>
            </w:tcBorders>
            <w:shd w:val="clear" w:color="auto" w:fill="FFFFFF"/>
            <w:noWrap/>
          </w:tcPr>
          <w:p>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200.37</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24.88</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12</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237.25</w:t>
            </w: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237.25</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237.25</w:t>
            </w: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237.25</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hint="eastAsia" w:ascii="宋体" w:hAnsi="宋体" w:eastAsia="宋体"/>
                <w:sz w:val="18"/>
                <w:szCs w:val="18"/>
                <w:lang w:eastAsia="zh-CN"/>
              </w:rPr>
            </w:pPr>
            <w:r>
              <w:rPr>
                <w:rFonts w:hint="eastAsia" w:ascii="宋体" w:hAnsi="宋体"/>
                <w:sz w:val="18"/>
                <w:szCs w:val="18"/>
                <w:lang w:eastAsia="zh-CN"/>
              </w:rPr>
              <w:t>张掖市社会福利院</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hint="default" w:ascii="宋体" w:hAnsi="宋体" w:eastAsia="宋体"/>
                <w:sz w:val="18"/>
                <w:szCs w:val="18"/>
                <w:lang w:val="en-US" w:eastAsia="zh-CN"/>
              </w:rPr>
            </w:pPr>
            <w:r>
              <w:rPr>
                <w:rFonts w:hint="eastAsia" w:ascii="宋体" w:hAnsi="宋体"/>
                <w:sz w:val="18"/>
                <w:szCs w:val="18"/>
                <w:lang w:val="en-US" w:eastAsia="zh-CN"/>
              </w:rPr>
              <w:t>237.25</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591" w:type="dxa"/>
        <w:jc w:val="center"/>
        <w:tblLayout w:type="autofit"/>
        <w:tblCellMar>
          <w:top w:w="0" w:type="dxa"/>
          <w:left w:w="108" w:type="dxa"/>
          <w:bottom w:w="0" w:type="dxa"/>
          <w:right w:w="108" w:type="dxa"/>
        </w:tblCellMar>
      </w:tblPr>
      <w:tblGrid>
        <w:gridCol w:w="1005"/>
        <w:gridCol w:w="3930"/>
        <w:gridCol w:w="1986"/>
        <w:gridCol w:w="1600"/>
        <w:gridCol w:w="1333"/>
      </w:tblGrid>
      <w:tr>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237.25</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237.25</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r>
              <w:rPr>
                <w:rFonts w:hint="eastAsia" w:ascii="宋体" w:hAnsi="宋体"/>
                <w:sz w:val="18"/>
                <w:szCs w:val="18"/>
              </w:rPr>
              <w:t>……</w:t>
            </w:r>
          </w:p>
        </w:tc>
        <w:tc>
          <w:tcPr>
            <w:tcW w:w="4253" w:type="dxa"/>
            <w:tcBorders>
              <w:top w:val="nil"/>
              <w:left w:val="nil"/>
              <w:bottom w:val="single" w:color="000000" w:sz="4" w:space="0"/>
              <w:right w:val="single" w:color="000000" w:sz="4" w:space="0"/>
            </w:tcBorders>
            <w:shd w:val="clear" w:color="FFFFFF" w:fill="FFFFFF"/>
            <w:noWrap/>
            <w:vAlign w:val="top"/>
          </w:tcPr>
          <w:p>
            <w:pPr>
              <w:rPr>
                <w:rFonts w:hint="eastAsia" w:ascii="宋体" w:hAnsi="宋体" w:eastAsia="宋体" w:cs="Times New Roman"/>
                <w:b/>
                <w:kern w:val="2"/>
                <w:sz w:val="18"/>
                <w:szCs w:val="18"/>
                <w:lang w:val="en-US" w:eastAsia="zh-CN" w:bidi="ar-SA"/>
              </w:rPr>
            </w:pPr>
            <w:r>
              <w:rPr>
                <w:rFonts w:hint="eastAsia" w:ascii="宋体" w:hAnsi="宋体"/>
                <w:b/>
                <w:sz w:val="18"/>
                <w:szCs w:val="18"/>
                <w:lang w:eastAsia="zh-CN"/>
              </w:rPr>
              <w:t>社会保障和就业支出</w:t>
            </w:r>
          </w:p>
        </w:tc>
        <w:tc>
          <w:tcPr>
            <w:tcW w:w="1417"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200.37</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200.37</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vAlign w:val="top"/>
          </w:tcPr>
          <w:p>
            <w:pPr>
              <w:rPr>
                <w:rFonts w:hint="eastAsia" w:ascii="宋体" w:hAnsi="宋体" w:eastAsia="宋体" w:cs="Times New Roman"/>
                <w:b/>
                <w:kern w:val="2"/>
                <w:sz w:val="18"/>
                <w:szCs w:val="18"/>
                <w:lang w:val="en-US" w:eastAsia="zh-CN" w:bidi="ar-SA"/>
              </w:rPr>
            </w:pPr>
            <w:r>
              <w:rPr>
                <w:rFonts w:hint="eastAsia" w:ascii="宋体" w:hAnsi="宋体"/>
                <w:b/>
                <w:sz w:val="18"/>
                <w:szCs w:val="18"/>
                <w:lang w:eastAsia="zh-CN"/>
              </w:rPr>
              <w:t>医疗卫生和计划生育支出</w:t>
            </w:r>
          </w:p>
        </w:tc>
        <w:tc>
          <w:tcPr>
            <w:tcW w:w="1417"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24.88</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24.88</w:t>
            </w: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vAlign w:val="top"/>
          </w:tcPr>
          <w:p>
            <w:pPr>
              <w:rPr>
                <w:rFonts w:hint="eastAsia" w:ascii="宋体" w:hAnsi="宋体" w:eastAsia="宋体" w:cs="Times New Roman"/>
                <w:b/>
                <w:kern w:val="2"/>
                <w:sz w:val="18"/>
                <w:szCs w:val="18"/>
                <w:lang w:val="en-US" w:eastAsia="zh-CN" w:bidi="ar-SA"/>
              </w:rPr>
            </w:pPr>
            <w:r>
              <w:rPr>
                <w:rFonts w:hint="eastAsia" w:ascii="宋体" w:hAnsi="宋体"/>
                <w:b/>
                <w:sz w:val="18"/>
                <w:szCs w:val="18"/>
                <w:lang w:eastAsia="zh-CN"/>
              </w:rPr>
              <w:t>住房保障支出</w:t>
            </w:r>
          </w:p>
        </w:tc>
        <w:tc>
          <w:tcPr>
            <w:tcW w:w="1417" w:type="dxa"/>
            <w:tcBorders>
              <w:top w:val="nil"/>
              <w:left w:val="nil"/>
              <w:bottom w:val="single" w:color="000000" w:sz="4" w:space="0"/>
              <w:right w:val="single" w:color="000000" w:sz="4" w:space="0"/>
            </w:tcBorders>
            <w:shd w:val="clear" w:color="FFFFFF" w:fill="FFFFFF"/>
            <w:noWrap/>
            <w:vAlign w:val="top"/>
          </w:tcPr>
          <w:p>
            <w:pPr>
              <w:ind w:firstLine="1265" w:firstLineChars="700"/>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12.00</w:t>
            </w:r>
          </w:p>
        </w:tc>
        <w:tc>
          <w:tcPr>
            <w:tcW w:w="1418" w:type="dxa"/>
            <w:tcBorders>
              <w:top w:val="nil"/>
              <w:left w:val="nil"/>
              <w:bottom w:val="single" w:color="000000" w:sz="4" w:space="0"/>
              <w:right w:val="single" w:color="000000" w:sz="4" w:space="0"/>
            </w:tcBorders>
            <w:shd w:val="clear" w:color="FFFFFF" w:fill="FFFFFF"/>
            <w:noWrap/>
            <w:vAlign w:val="top"/>
          </w:tcPr>
          <w:p>
            <w:pPr>
              <w:ind w:firstLine="904" w:firstLineChars="500"/>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12.00</w:t>
            </w: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b/>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4253" w:type="dxa"/>
            <w:tcBorders>
              <w:top w:val="nil"/>
              <w:left w:val="nil"/>
              <w:bottom w:val="single" w:color="000000" w:sz="4" w:space="0"/>
              <w:right w:val="single" w:color="000000" w:sz="4" w:space="0"/>
            </w:tcBorders>
            <w:shd w:val="clear" w:color="FFFFFF" w:fill="FFFFFF"/>
            <w:noWrap/>
          </w:tcPr>
          <w:p>
            <w:pPr>
              <w:jc w:val="left"/>
              <w:rPr>
                <w:rFonts w:ascii="宋体" w:hAnsi="宋体"/>
                <w:sz w:val="18"/>
                <w:szCs w:val="18"/>
              </w:rPr>
            </w:pPr>
          </w:p>
        </w:tc>
        <w:tc>
          <w:tcPr>
            <w:tcW w:w="1417"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9405" w:type="dxa"/>
        <w:jc w:val="center"/>
        <w:tblLayout w:type="autofit"/>
        <w:tblCellMar>
          <w:top w:w="0" w:type="dxa"/>
          <w:left w:w="108" w:type="dxa"/>
          <w:bottom w:w="0" w:type="dxa"/>
          <w:right w:w="108" w:type="dxa"/>
        </w:tblCellMar>
      </w:tblPr>
      <w:tblGrid>
        <w:gridCol w:w="948"/>
        <w:gridCol w:w="4252"/>
        <w:gridCol w:w="1559"/>
        <w:gridCol w:w="1418"/>
        <w:gridCol w:w="1228"/>
      </w:tblGrid>
      <w:tr>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w:t>
            </w: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b/>
                <w:sz w:val="18"/>
                <w:szCs w:val="18"/>
              </w:rPr>
            </w:pPr>
            <w:r>
              <w:rPr>
                <w:rFonts w:hint="eastAsia"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pPr>
              <w:jc w:val="right"/>
              <w:rPr>
                <w:rFonts w:hint="default" w:ascii="宋体" w:hAnsi="宋体" w:eastAsia="宋体"/>
                <w:b/>
                <w:sz w:val="18"/>
                <w:szCs w:val="18"/>
                <w:lang w:val="en-US" w:eastAsia="zh-CN"/>
              </w:rPr>
            </w:pPr>
            <w:r>
              <w:rPr>
                <w:rFonts w:hint="eastAsia" w:ascii="宋体" w:hAnsi="宋体"/>
                <w:b/>
                <w:sz w:val="18"/>
                <w:szCs w:val="18"/>
                <w:lang w:val="en-US" w:eastAsia="zh-CN"/>
              </w:rPr>
              <w:t>145.41</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sz w:val="18"/>
                <w:szCs w:val="18"/>
                <w:lang w:val="en-US" w:eastAsia="zh-CN"/>
              </w:rPr>
              <w:t>145.41</w:t>
            </w:r>
          </w:p>
        </w:tc>
        <w:tc>
          <w:tcPr>
            <w:tcW w:w="1228" w:type="dxa"/>
            <w:tcBorders>
              <w:top w:val="nil"/>
              <w:left w:val="nil"/>
              <w:bottom w:val="single" w:color="000000"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hint="eastAsia"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pPr>
              <w:jc w:val="right"/>
              <w:rPr>
                <w:rFonts w:hint="default" w:ascii="宋体" w:hAnsi="宋体" w:eastAsia="宋体"/>
                <w:sz w:val="18"/>
                <w:szCs w:val="18"/>
                <w:lang w:val="en-US" w:eastAsia="zh-CN"/>
              </w:rPr>
            </w:pPr>
            <w:r>
              <w:rPr>
                <w:rFonts w:hint="eastAsia" w:ascii="宋体" w:hAnsi="宋体"/>
                <w:sz w:val="18"/>
                <w:szCs w:val="18"/>
                <w:lang w:val="en-US" w:eastAsia="zh-CN"/>
              </w:rPr>
              <w:t>42.95</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42.95</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hint="eastAsia"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pPr>
              <w:jc w:val="right"/>
              <w:rPr>
                <w:rFonts w:hint="default" w:ascii="宋体" w:hAnsi="宋体" w:eastAsia="宋体"/>
                <w:sz w:val="18"/>
                <w:szCs w:val="18"/>
                <w:lang w:val="en-US" w:eastAsia="zh-CN"/>
              </w:rPr>
            </w:pPr>
            <w:r>
              <w:rPr>
                <w:rFonts w:hint="eastAsia" w:ascii="宋体" w:hAnsi="宋体"/>
                <w:sz w:val="18"/>
                <w:szCs w:val="18"/>
                <w:lang w:val="en-US" w:eastAsia="zh-CN"/>
              </w:rPr>
              <w:t>18.88</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18.88</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000000" w:sz="4" w:space="0"/>
              <w:right w:val="single" w:color="000000" w:sz="4" w:space="0"/>
            </w:tcBorders>
            <w:shd w:val="clear" w:color="FFFFFF" w:fill="FFFFFF"/>
            <w:noWrap/>
          </w:tcPr>
          <w:p>
            <w:pPr>
              <w:rPr>
                <w:rFonts w:ascii="宋体" w:hAnsi="宋体"/>
                <w:sz w:val="18"/>
                <w:szCs w:val="18"/>
              </w:rPr>
            </w:pPr>
            <w:r>
              <w:rPr>
                <w:rFonts w:hint="eastAsia"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pPr>
              <w:jc w:val="right"/>
              <w:rPr>
                <w:rFonts w:hint="default" w:ascii="宋体" w:hAnsi="宋体" w:eastAsia="宋体"/>
                <w:sz w:val="18"/>
                <w:szCs w:val="18"/>
                <w:lang w:val="en-US" w:eastAsia="zh-CN"/>
              </w:rPr>
            </w:pPr>
            <w:r>
              <w:rPr>
                <w:rFonts w:hint="eastAsia" w:ascii="宋体" w:hAnsi="宋体"/>
                <w:sz w:val="18"/>
                <w:szCs w:val="18"/>
                <w:lang w:val="en-US" w:eastAsia="zh-CN"/>
              </w:rPr>
              <w:t>23.76</w:t>
            </w:r>
          </w:p>
        </w:tc>
        <w:tc>
          <w:tcPr>
            <w:tcW w:w="1418" w:type="dxa"/>
            <w:tcBorders>
              <w:top w:val="nil"/>
              <w:left w:val="nil"/>
              <w:bottom w:val="single" w:color="000000" w:sz="4" w:space="0"/>
              <w:right w:val="single" w:color="000000"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23.76</w:t>
            </w:r>
          </w:p>
        </w:tc>
        <w:tc>
          <w:tcPr>
            <w:tcW w:w="1228" w:type="dxa"/>
            <w:tcBorders>
              <w:top w:val="nil"/>
              <w:left w:val="nil"/>
              <w:bottom w:val="single" w:color="000000"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nil"/>
              <w:left w:val="nil"/>
              <w:bottom w:val="single" w:color="auto" w:sz="4" w:space="0"/>
              <w:right w:val="single" w:color="000000" w:sz="4" w:space="0"/>
            </w:tcBorders>
            <w:shd w:val="clear" w:color="FFFFFF" w:fill="FFFFFF"/>
            <w:noWrap/>
          </w:tcPr>
          <w:p>
            <w:pPr>
              <w:rPr>
                <w:rFonts w:ascii="宋体" w:hAnsi="宋体"/>
                <w:sz w:val="18"/>
                <w:szCs w:val="18"/>
              </w:rPr>
            </w:pPr>
          </w:p>
        </w:tc>
        <w:tc>
          <w:tcPr>
            <w:tcW w:w="4252" w:type="dxa"/>
            <w:tcBorders>
              <w:top w:val="nil"/>
              <w:left w:val="nil"/>
              <w:bottom w:val="single" w:color="auto" w:sz="4" w:space="0"/>
              <w:right w:val="single" w:color="000000" w:sz="4" w:space="0"/>
            </w:tcBorders>
            <w:shd w:val="clear" w:color="FFFFFF" w:fill="FFFFFF"/>
            <w:noWrap/>
          </w:tcPr>
          <w:p>
            <w:pPr>
              <w:rPr>
                <w:rFonts w:ascii="宋体" w:hAnsi="宋体"/>
                <w:sz w:val="18"/>
                <w:szCs w:val="18"/>
              </w:rPr>
            </w:pPr>
            <w:r>
              <w:rPr>
                <w:rFonts w:hint="eastAsia" w:ascii="宋体" w:hAnsi="宋体"/>
                <w:sz w:val="18"/>
                <w:szCs w:val="18"/>
              </w:rPr>
              <w:t>其他社会保障缴费</w:t>
            </w:r>
          </w:p>
        </w:tc>
        <w:tc>
          <w:tcPr>
            <w:tcW w:w="1559" w:type="dxa"/>
            <w:tcBorders>
              <w:top w:val="nil"/>
              <w:left w:val="nil"/>
              <w:bottom w:val="single" w:color="auto" w:sz="4" w:space="0"/>
              <w:right w:val="single" w:color="000000" w:sz="4" w:space="0"/>
            </w:tcBorders>
            <w:shd w:val="clear" w:color="FFFFFF" w:fill="FFFFFF"/>
            <w:noWrap/>
          </w:tcPr>
          <w:p>
            <w:pPr>
              <w:jc w:val="right"/>
              <w:rPr>
                <w:rFonts w:hint="default" w:ascii="宋体" w:hAnsi="宋体"/>
                <w:sz w:val="18"/>
                <w:szCs w:val="18"/>
                <w:lang w:val="en-US" w:eastAsia="zh-CN"/>
              </w:rPr>
            </w:pPr>
            <w:r>
              <w:rPr>
                <w:rFonts w:hint="eastAsia" w:ascii="宋体" w:hAnsi="宋体"/>
                <w:sz w:val="18"/>
                <w:szCs w:val="18"/>
                <w:lang w:val="en-US" w:eastAsia="zh-CN"/>
              </w:rPr>
              <w:t>1.29</w:t>
            </w:r>
          </w:p>
        </w:tc>
        <w:tc>
          <w:tcPr>
            <w:tcW w:w="1418" w:type="dxa"/>
            <w:tcBorders>
              <w:top w:val="nil"/>
              <w:left w:val="nil"/>
              <w:bottom w:val="single" w:color="auto" w:sz="4" w:space="0"/>
              <w:right w:val="single" w:color="000000"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1.29</w:t>
            </w:r>
          </w:p>
        </w:tc>
        <w:tc>
          <w:tcPr>
            <w:tcW w:w="1228" w:type="dxa"/>
            <w:tcBorders>
              <w:top w:val="nil"/>
              <w:left w:val="nil"/>
              <w:bottom w:val="single" w:color="auto"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bCs/>
                <w:sz w:val="18"/>
                <w:szCs w:val="18"/>
                <w:lang w:val="en-US" w:eastAsia="zh-CN"/>
              </w:rPr>
            </w:pPr>
            <w:r>
              <w:rPr>
                <w:rFonts w:hint="eastAsia" w:ascii="宋体" w:hAnsi="宋体"/>
                <w:b/>
                <w:bCs/>
                <w:sz w:val="18"/>
                <w:szCs w:val="18"/>
                <w:lang w:val="en-US" w:eastAsia="zh-CN"/>
              </w:rPr>
              <w:t>77.07</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bCs/>
                <w:kern w:val="2"/>
                <w:sz w:val="18"/>
                <w:szCs w:val="18"/>
                <w:lang w:val="en-US" w:eastAsia="zh-CN" w:bidi="ar-SA"/>
              </w:rPr>
            </w:pPr>
            <w:r>
              <w:rPr>
                <w:rFonts w:hint="eastAsia" w:ascii="宋体" w:hAnsi="宋体"/>
                <w:b/>
                <w:bCs/>
                <w:sz w:val="18"/>
                <w:szCs w:val="18"/>
                <w:lang w:val="en-US" w:eastAsia="zh-CN"/>
              </w:rPr>
              <w:t>77.07</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sz w:val="18"/>
                <w:szCs w:val="18"/>
              </w:rPr>
            </w:pPr>
            <w:r>
              <w:rPr>
                <w:rFonts w:hint="eastAsia" w:ascii="宋体" w:hAnsi="宋体"/>
                <w:sz w:val="18"/>
                <w:szCs w:val="18"/>
              </w:rPr>
              <w:t>办公费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sz w:val="18"/>
                <w:szCs w:val="18"/>
                <w:lang w:val="en-US" w:eastAsia="zh-CN"/>
              </w:rPr>
            </w:pPr>
            <w:r>
              <w:rPr>
                <w:rFonts w:hint="eastAsia" w:ascii="宋体" w:hAnsi="宋体"/>
                <w:sz w:val="18"/>
                <w:szCs w:val="18"/>
                <w:lang w:val="en-US" w:eastAsia="zh-CN"/>
              </w:rPr>
              <w:t>1.93</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1.93</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sz w:val="18"/>
                <w:szCs w:val="18"/>
              </w:rPr>
            </w:pPr>
            <w:r>
              <w:rPr>
                <w:rFonts w:hint="eastAsia" w:ascii="宋体" w:hAnsi="宋体"/>
                <w:sz w:val="18"/>
                <w:szCs w:val="18"/>
              </w:rPr>
              <w:t>水费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sz w:val="18"/>
                <w:szCs w:val="18"/>
                <w:lang w:val="en-US" w:eastAsia="zh-CN"/>
              </w:rPr>
            </w:pPr>
            <w:r>
              <w:rPr>
                <w:rFonts w:hint="eastAsia" w:ascii="宋体" w:hAnsi="宋体"/>
                <w:sz w:val="18"/>
                <w:szCs w:val="18"/>
                <w:lang w:val="en-US" w:eastAsia="zh-CN"/>
              </w:rPr>
              <w:t>0.1</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0.1</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sz w:val="18"/>
                <w:szCs w:val="18"/>
              </w:rPr>
            </w:pPr>
          </w:p>
        </w:tc>
      </w:tr>
      <w:tr>
        <w:tblPrEx>
          <w:tblCellMar>
            <w:top w:w="0" w:type="dxa"/>
            <w:left w:w="108" w:type="dxa"/>
            <w:bottom w:w="0" w:type="dxa"/>
            <w:right w:w="108" w:type="dxa"/>
          </w:tblCellMar>
        </w:tblPrEx>
        <w:trPr>
          <w:trHeight w:val="269"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电费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0.35</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0.35</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邮电费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0.22</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0.22</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取暖费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29.32</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29.32</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69"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差旅费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0.5</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0.5</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维修（护）费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0.5</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0.5</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公务接待费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0.38</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0.38</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工会经费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1.84</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1.84</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ascii="宋体" w:hAnsi="宋体"/>
                <w:b w:val="0"/>
                <w:bCs/>
                <w:sz w:val="18"/>
                <w:szCs w:val="18"/>
              </w:rPr>
            </w:pPr>
            <w:r>
              <w:rPr>
                <w:rFonts w:hint="eastAsia" w:ascii="宋体" w:hAnsi="宋体"/>
                <w:b w:val="0"/>
                <w:bCs/>
                <w:sz w:val="18"/>
                <w:szCs w:val="18"/>
              </w:rPr>
              <w:t>福利费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val="0"/>
                <w:bCs/>
                <w:sz w:val="18"/>
                <w:szCs w:val="18"/>
                <w:lang w:val="en-US" w:eastAsia="zh-CN"/>
              </w:rPr>
            </w:pPr>
            <w:r>
              <w:rPr>
                <w:rFonts w:hint="eastAsia" w:ascii="宋体" w:hAnsi="宋体"/>
                <w:b w:val="0"/>
                <w:bCs/>
                <w:sz w:val="18"/>
                <w:szCs w:val="18"/>
                <w:lang w:val="en-US" w:eastAsia="zh-CN"/>
              </w:rPr>
              <w:t>2.3</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val="0"/>
                <w:bCs/>
                <w:kern w:val="2"/>
                <w:sz w:val="18"/>
                <w:szCs w:val="18"/>
                <w:lang w:val="en-US" w:eastAsia="zh-CN" w:bidi="ar-SA"/>
              </w:rPr>
            </w:pPr>
            <w:r>
              <w:rPr>
                <w:rFonts w:hint="eastAsia" w:ascii="宋体" w:hAnsi="宋体"/>
                <w:b w:val="0"/>
                <w:bCs/>
                <w:sz w:val="18"/>
                <w:szCs w:val="18"/>
                <w:lang w:val="en-US" w:eastAsia="zh-CN"/>
              </w:rPr>
              <w:t>2.3</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tcPr>
          <w:p>
            <w:pPr>
              <w:rPr>
                <w:rFonts w:hint="eastAsia" w:ascii="宋体" w:hAnsi="宋体"/>
                <w:b w:val="0"/>
                <w:bCs/>
                <w:sz w:val="18"/>
                <w:szCs w:val="18"/>
              </w:rPr>
            </w:pPr>
            <w:r>
              <w:rPr>
                <w:rFonts w:hint="eastAsia" w:ascii="宋体" w:hAnsi="宋体"/>
                <w:b w:val="0"/>
                <w:bCs/>
                <w:sz w:val="18"/>
                <w:szCs w:val="18"/>
              </w:rPr>
              <w:t>公务用车运行维护费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sz w:val="18"/>
                <w:szCs w:val="18"/>
                <w:lang w:val="en-US" w:eastAsia="zh-CN"/>
              </w:rPr>
            </w:pPr>
            <w:r>
              <w:rPr>
                <w:rFonts w:hint="eastAsia" w:ascii="宋体" w:hAnsi="宋体"/>
                <w:b w:val="0"/>
                <w:bCs/>
                <w:sz w:val="18"/>
                <w:szCs w:val="18"/>
                <w:lang w:val="en-US" w:eastAsia="zh-CN"/>
              </w:rPr>
              <w:t>1.5</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val="0"/>
                <w:bCs/>
                <w:sz w:val="18"/>
                <w:szCs w:val="18"/>
                <w:lang w:val="en-US" w:eastAsia="zh-CN"/>
              </w:rPr>
              <w:t>1.5</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18"/>
                <w:szCs w:val="18"/>
                <w:u w:val="none"/>
                <w:lang w:val="en-US" w:eastAsia="zh-CN" w:bidi="ar-SA"/>
              </w:rPr>
              <w:t>其他商品和服务支出</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tcPr>
          <w:p>
            <w:pPr>
              <w:jc w:val="right"/>
              <w:rPr>
                <w:rFonts w:hint="default" w:ascii="宋体" w:hAnsi="宋体" w:eastAsia="宋体"/>
                <w:b/>
                <w:sz w:val="18"/>
                <w:szCs w:val="18"/>
                <w:lang w:val="en-US" w:eastAsia="zh-CN"/>
              </w:rPr>
            </w:pPr>
            <w:r>
              <w:rPr>
                <w:rFonts w:hint="eastAsia" w:ascii="宋体" w:hAnsi="宋体"/>
                <w:b w:val="0"/>
                <w:bCs/>
                <w:sz w:val="18"/>
                <w:szCs w:val="18"/>
                <w:lang w:val="en-US" w:eastAsia="zh-CN"/>
              </w:rPr>
              <w:t>35</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hint="default" w:ascii="宋体" w:hAnsi="宋体" w:eastAsia="宋体" w:cs="Times New Roman"/>
                <w:b/>
                <w:kern w:val="2"/>
                <w:sz w:val="18"/>
                <w:szCs w:val="18"/>
                <w:lang w:val="en-US" w:eastAsia="zh-CN" w:bidi="ar-SA"/>
              </w:rPr>
            </w:pPr>
            <w:r>
              <w:rPr>
                <w:rFonts w:hint="eastAsia" w:ascii="宋体" w:hAnsi="宋体"/>
                <w:b w:val="0"/>
                <w:bCs/>
                <w:sz w:val="18"/>
                <w:szCs w:val="18"/>
                <w:lang w:val="en-US" w:eastAsia="zh-CN"/>
              </w:rPr>
              <w:t>35</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ascii="宋体" w:hAnsi="宋体"/>
                <w:b/>
                <w:sz w:val="18"/>
                <w:szCs w:val="18"/>
              </w:rPr>
            </w:pPr>
            <w:r>
              <w:rPr>
                <w:rFonts w:hint="eastAsia" w:ascii="宋体" w:hAnsi="宋体"/>
                <w:b/>
                <w:sz w:val="18"/>
                <w:szCs w:val="18"/>
                <w:lang w:val="en-US" w:eastAsia="zh-CN"/>
              </w:rPr>
              <w:t>14.78</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top"/>
          </w:tcPr>
          <w:p>
            <w:pPr>
              <w:jc w:val="right"/>
              <w:rPr>
                <w:rFonts w:ascii="宋体" w:hAnsi="宋体" w:eastAsia="宋体" w:cs="Times New Roman"/>
                <w:b/>
                <w:kern w:val="2"/>
                <w:sz w:val="18"/>
                <w:szCs w:val="18"/>
                <w:lang w:val="en-US" w:eastAsia="zh-CN" w:bidi="ar-SA"/>
              </w:rPr>
            </w:pPr>
            <w:r>
              <w:rPr>
                <w:rFonts w:hint="eastAsia" w:ascii="宋体" w:hAnsi="宋体"/>
                <w:b/>
                <w:sz w:val="18"/>
                <w:szCs w:val="18"/>
                <w:lang w:val="en-US" w:eastAsia="zh-CN"/>
              </w:rPr>
              <w:t>14.78</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医疗费</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b/>
                <w:sz w:val="18"/>
                <w:szCs w:val="18"/>
              </w:rPr>
            </w:pPr>
            <w:r>
              <w:rPr>
                <w:rFonts w:hint="eastAsia" w:ascii="宋体" w:hAnsi="宋体" w:eastAsia="宋体" w:cs="宋体"/>
                <w:i w:val="0"/>
                <w:iCs w:val="0"/>
                <w:color w:val="000000"/>
                <w:kern w:val="0"/>
                <w:sz w:val="18"/>
                <w:szCs w:val="18"/>
                <w:u w:val="none"/>
                <w:lang w:val="en-US" w:eastAsia="zh-CN" w:bidi="ar"/>
              </w:rPr>
              <w:t>14.74</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ascii="宋体" w:hAnsi="宋体" w:eastAsia="宋体" w:cs="Times New Roman"/>
                <w:b/>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14.74</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奖励金</w:t>
            </w:r>
          </w:p>
        </w:tc>
        <w:tc>
          <w:tcPr>
            <w:tcW w:w="1559"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single" w:color="auto" w:sz="4" w:space="0"/>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418"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28" w:type="dxa"/>
            <w:tcBorders>
              <w:top w:val="single" w:color="auto" w:sz="4" w:space="0"/>
              <w:left w:val="single" w:color="auto" w:sz="4" w:space="0"/>
              <w:bottom w:val="single" w:color="auto" w:sz="4" w:space="0"/>
              <w:right w:val="nil"/>
            </w:tcBorders>
            <w:shd w:val="clear" w:color="FFFFFF" w:fill="FFFFFF"/>
            <w:noWrap/>
          </w:tcPr>
          <w:p>
            <w:pPr>
              <w:jc w:val="right"/>
              <w:rPr>
                <w:rFonts w:ascii="宋体" w:hAnsi="宋体"/>
                <w:b/>
                <w:sz w:val="18"/>
                <w:szCs w:val="18"/>
              </w:rPr>
            </w:pPr>
          </w:p>
        </w:tc>
      </w:tr>
      <w:tr>
        <w:tblPrEx>
          <w:tblCellMar>
            <w:top w:w="0" w:type="dxa"/>
            <w:left w:w="108" w:type="dxa"/>
            <w:bottom w:w="0" w:type="dxa"/>
            <w:right w:w="108" w:type="dxa"/>
          </w:tblCellMar>
        </w:tblPrEx>
        <w:trPr>
          <w:trHeight w:val="20" w:hRule="atLeast"/>
          <w:jc w:val="center"/>
        </w:trPr>
        <w:tc>
          <w:tcPr>
            <w:tcW w:w="948" w:type="dxa"/>
            <w:tcBorders>
              <w:top w:val="single" w:color="auto" w:sz="4" w:space="0"/>
              <w:left w:val="nil"/>
              <w:bottom w:val="nil"/>
              <w:right w:val="single" w:color="auto" w:sz="4" w:space="0"/>
            </w:tcBorders>
            <w:shd w:val="clear" w:color="FFFFFF" w:fill="FFFFFF"/>
            <w:noWrap/>
          </w:tcPr>
          <w:p>
            <w:pPr>
              <w:rPr>
                <w:rFonts w:ascii="宋体" w:hAnsi="宋体"/>
                <w:b/>
                <w:sz w:val="18"/>
                <w:szCs w:val="18"/>
              </w:rPr>
            </w:pPr>
          </w:p>
        </w:tc>
        <w:tc>
          <w:tcPr>
            <w:tcW w:w="4252" w:type="dxa"/>
            <w:tcBorders>
              <w:top w:val="single" w:color="auto" w:sz="4" w:space="0"/>
              <w:left w:val="single" w:color="auto" w:sz="4" w:space="0"/>
              <w:bottom w:val="nil"/>
              <w:right w:val="single" w:color="auto"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tc>
        <w:tc>
          <w:tcPr>
            <w:tcW w:w="1559" w:type="dxa"/>
            <w:tcBorders>
              <w:top w:val="single" w:color="auto" w:sz="4" w:space="0"/>
              <w:left w:val="single" w:color="auto" w:sz="4" w:space="0"/>
              <w:bottom w:val="nil"/>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418" w:type="dxa"/>
            <w:tcBorders>
              <w:top w:val="single" w:color="auto" w:sz="4" w:space="0"/>
              <w:left w:val="single" w:color="auto" w:sz="4" w:space="0"/>
              <w:bottom w:val="nil"/>
              <w:right w:val="single" w:color="auto"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228" w:type="dxa"/>
            <w:tcBorders>
              <w:top w:val="single" w:color="auto" w:sz="4" w:space="0"/>
              <w:left w:val="single" w:color="auto" w:sz="4" w:space="0"/>
              <w:bottom w:val="nil"/>
              <w:right w:val="nil"/>
            </w:tcBorders>
            <w:shd w:val="clear" w:color="FFFFFF" w:fill="FFFFFF"/>
            <w:noWrap/>
          </w:tcPr>
          <w:p>
            <w:pPr>
              <w:jc w:val="right"/>
              <w:rPr>
                <w:rFonts w:ascii="宋体" w:hAnsi="宋体"/>
                <w:b/>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宋体" w:hAnsi="宋体"/>
          <w:sz w:val="18"/>
          <w:szCs w:val="18"/>
        </w:rPr>
      </w:pPr>
      <w:r>
        <w:rPr>
          <w:rFonts w:ascii="宋体" w:hAnsi="宋体"/>
          <w:sz w:val="18"/>
          <w:szCs w:val="18"/>
        </w:rPr>
        <w:tab/>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1.88</w:t>
            </w:r>
          </w:p>
        </w:tc>
        <w:tc>
          <w:tcPr>
            <w:tcW w:w="1361" w:type="dxa"/>
            <w:tcBorders>
              <w:top w:val="single" w:color="000000" w:sz="4" w:space="0"/>
              <w:left w:val="single" w:color="auto" w:sz="4" w:space="0"/>
              <w:bottom w:val="single" w:color="auto" w:sz="4" w:space="0"/>
              <w:right w:val="single" w:color="auto" w:sz="4" w:space="0"/>
            </w:tcBorders>
            <w:shd w:val="clear" w:color="CCCCFF" w:fill="FFFFFF"/>
            <w:vAlign w:val="top"/>
          </w:tcPr>
          <w:p>
            <w:pPr>
              <w:jc w:val="right"/>
              <w:rPr>
                <w:rFonts w:ascii="宋体" w:hAnsi="宋体" w:eastAsia="宋体" w:cs="Times New Roman"/>
                <w:kern w:val="2"/>
                <w:sz w:val="18"/>
                <w:szCs w:val="18"/>
                <w:lang w:val="en-US" w:eastAsia="zh-CN" w:bidi="ar-SA"/>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0.38</w:t>
            </w:r>
          </w:p>
        </w:tc>
        <w:tc>
          <w:tcPr>
            <w:tcW w:w="1361" w:type="dxa"/>
            <w:tcBorders>
              <w:top w:val="single" w:color="000000" w:sz="4" w:space="0"/>
              <w:left w:val="single" w:color="auto" w:sz="4" w:space="0"/>
              <w:bottom w:val="single" w:color="auto" w:sz="4" w:space="0"/>
              <w:right w:val="single" w:color="auto" w:sz="4" w:space="0"/>
            </w:tcBorders>
            <w:shd w:val="clear" w:color="CCCCFF" w:fill="FFFFFF"/>
            <w:vAlign w:val="top"/>
          </w:tcPr>
          <w:p>
            <w:pPr>
              <w:jc w:val="right"/>
              <w:rPr>
                <w:rFonts w:ascii="宋体" w:hAnsi="宋体" w:eastAsia="宋体" w:cs="Times New Roman"/>
                <w:kern w:val="2"/>
                <w:sz w:val="18"/>
                <w:szCs w:val="18"/>
                <w:lang w:val="en-US" w:eastAsia="zh-CN" w:bidi="ar-SA"/>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vAlign w:val="top"/>
          </w:tcPr>
          <w:p>
            <w:pPr>
              <w:jc w:val="right"/>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1.5</w:t>
            </w: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hint="eastAsia" w:ascii="宋体" w:hAnsi="宋体" w:eastAsia="宋体"/>
                <w:sz w:val="18"/>
                <w:szCs w:val="18"/>
                <w:lang w:eastAsia="zh-CN"/>
              </w:rPr>
            </w:pPr>
            <w:r>
              <w:rPr>
                <w:rFonts w:hint="eastAsia" w:ascii="宋体" w:hAnsi="宋体"/>
                <w:sz w:val="18"/>
                <w:szCs w:val="18"/>
                <w:lang w:eastAsia="zh-CN"/>
              </w:rPr>
              <w:t>张掖市社会福利院</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1.88</w:t>
            </w: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0.38</w:t>
            </w: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77.07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
                <w:bCs/>
                <w:color w:val="000000"/>
                <w:kern w:val="0"/>
                <w:sz w:val="18"/>
                <w:szCs w:val="18"/>
                <w:lang w:val="en-US" w:eastAsia="zh-CN" w:bidi="ar-SA"/>
              </w:rPr>
            </w:pPr>
            <w:r>
              <w:rPr>
                <w:rFonts w:hint="eastAsia" w:ascii="宋体" w:hAnsi="宋体" w:cs="Arial"/>
                <w:b/>
                <w:bCs/>
                <w:color w:val="000000"/>
                <w:kern w:val="0"/>
                <w:sz w:val="18"/>
                <w:szCs w:val="18"/>
                <w:lang w:val="en-US" w:eastAsia="zh-CN"/>
              </w:rPr>
              <w:t>77.07</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cs="Arial"/>
                <w:bCs/>
                <w:color w:val="000000"/>
                <w:kern w:val="0"/>
                <w:sz w:val="18"/>
                <w:szCs w:val="18"/>
                <w:lang w:val="en-US" w:eastAsia="zh-CN"/>
              </w:rPr>
            </w:pPr>
            <w:r>
              <w:rPr>
                <w:rFonts w:hint="eastAsia" w:ascii="宋体" w:hAnsi="宋体" w:cs="Arial"/>
                <w:bCs/>
                <w:color w:val="000000"/>
                <w:kern w:val="0"/>
                <w:sz w:val="18"/>
                <w:szCs w:val="18"/>
                <w:lang w:val="en-US" w:eastAsia="zh-CN"/>
              </w:rPr>
              <w:t>1.93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1.93</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eastAsia="宋体" w:cs="Arial"/>
                <w:bCs/>
                <w:color w:val="000000"/>
                <w:kern w:val="0"/>
                <w:sz w:val="18"/>
                <w:szCs w:val="18"/>
                <w:lang w:val="en-US" w:eastAsia="zh-CN" w:bidi="ar-SA"/>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0.1</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0.1</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0.35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0.35</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0.22</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0.22</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29.32</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29.32</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eastAsia="宋体" w:cs="Arial"/>
                <w:bCs/>
                <w:color w:val="000000"/>
                <w:kern w:val="0"/>
                <w:sz w:val="18"/>
                <w:szCs w:val="18"/>
                <w:lang w:val="en-US" w:eastAsia="zh-CN" w:bidi="ar-SA"/>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0.5</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0.5</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eastAsia="宋体" w:cs="Arial"/>
                <w:bCs/>
                <w:color w:val="000000"/>
                <w:kern w:val="0"/>
                <w:sz w:val="18"/>
                <w:szCs w:val="18"/>
                <w:lang w:val="en-US" w:eastAsia="zh-CN" w:bidi="ar-SA"/>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2.3</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1.5</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bidi="ar-SA"/>
              </w:rPr>
            </w:pPr>
            <w:r>
              <w:rPr>
                <w:rFonts w:hint="eastAsia" w:ascii="宋体" w:hAnsi="宋体" w:cs="Arial"/>
                <w:bCs/>
                <w:color w:val="000000"/>
                <w:kern w:val="0"/>
                <w:sz w:val="18"/>
                <w:szCs w:val="18"/>
                <w:lang w:val="en-US" w:eastAsia="zh-CN"/>
              </w:rPr>
              <w:t>35</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000000"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000000" w:sz="4" w:space="0"/>
              <w:right w:val="single" w:color="auto" w:sz="4" w:space="0"/>
            </w:tcBorders>
            <w:shd w:val="clear" w:color="FFFFFF" w:fill="FFFFFF"/>
            <w:noWrap/>
            <w:vAlign w:val="center"/>
          </w:tcPr>
          <w:p>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nil"/>
            </w:tcBorders>
            <w:shd w:val="clear" w:color="FFFFFF"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ascii="仿宋_GB2312" w:hAnsi="微软雅黑" w:eastAsia="仿宋_GB2312"/>
          <w:sz w:val="18"/>
          <w:szCs w:val="18"/>
        </w:rPr>
        <w:br w:type="page"/>
      </w:r>
      <w:r>
        <w:rPr>
          <w:rFonts w:hint="eastAsia" w:ascii="仿宋_GB2312" w:hAnsi="宋体" w:eastAsia="仿宋_GB2312" w:cs="宋体"/>
          <w:kern w:val="0"/>
          <w:sz w:val="32"/>
          <w:szCs w:val="32"/>
        </w:rPr>
        <w:t>表十二、国有资本经营预算支出情况表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hint="eastAsia" w:ascii="仿宋_GB2312" w:hAnsi="微软雅黑" w:eastAsia="仿宋_GB2312"/>
          <w:sz w:val="18"/>
          <w:szCs w:val="18"/>
        </w:rPr>
      </w:pPr>
      <w:r>
        <w:rPr>
          <w:rFonts w:hint="eastAsia" w:ascii="仿宋_GB2312" w:hAnsi="微软雅黑" w:eastAsia="仿宋_GB2312"/>
          <w:sz w:val="18"/>
          <w:szCs w:val="18"/>
        </w:rPr>
        <w:t>备注：无内容应公开空表并说明情况。</w:t>
      </w: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widowControl/>
        <w:spacing w:line="560" w:lineRule="exact"/>
        <w:ind w:firstLine="360" w:firstLineChars="200"/>
        <w:jc w:val="left"/>
        <w:rPr>
          <w:rFonts w:hint="eastAsia" w:ascii="仿宋_GB2312" w:hAnsi="微软雅黑" w:eastAsia="仿宋_GB2312"/>
          <w:sz w:val="18"/>
          <w:szCs w:val="18"/>
        </w:rPr>
      </w:pP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张掖市社会福利院</w:t>
            </w: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目标1：特困供养人员所需的物质生活条件得到保证。</w:t>
            </w:r>
          </w:p>
          <w:p>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目标2：因病或生活不能自理时及时得到就医和养护保障。</w:t>
            </w:r>
          </w:p>
          <w:p>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目标3：保障特困供养人员日常生活护理费用及护理人员工资开支</w:t>
            </w:r>
            <w:r>
              <w:rPr>
                <w:rFonts w:hint="eastAsia" w:cs="宋体" w:asciiTheme="minorEastAsia" w:hAnsiTheme="minorEastAsia" w:eastAsiaTheme="minorEastAsia"/>
                <w:kern w:val="0"/>
                <w:sz w:val="18"/>
                <w:szCs w:val="18"/>
                <w:lang w:eastAsia="zh-CN"/>
              </w:rPr>
              <w:t>。</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160.19</w:t>
            </w: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77.07</w:t>
            </w: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311"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237.25</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237.25</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237.25</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财务管理</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财务管理制度健全性</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hint="eastAsia" w:asciiTheme="minorEastAsia" w:hAnsiTheme="minorEastAsia" w:eastAsiaTheme="minorEastAsia"/>
                <w:bCs/>
                <w:color w:val="000000"/>
                <w:sz w:val="18"/>
                <w:szCs w:val="18"/>
                <w:lang w:eastAsia="zh-CN"/>
              </w:rPr>
            </w:pPr>
            <w:r>
              <w:rPr>
                <w:rFonts w:hint="eastAsia" w:asciiTheme="minorEastAsia" w:hAnsiTheme="minorEastAsia" w:eastAsiaTheme="minorEastAsia"/>
                <w:bCs/>
                <w:color w:val="000000"/>
                <w:sz w:val="18"/>
                <w:szCs w:val="18"/>
                <w:lang w:eastAsia="zh-CN"/>
              </w:rPr>
              <w:t>健全</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人员管理</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人事管理制度健全性</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lang w:eastAsia="zh-CN"/>
              </w:rPr>
              <w:t>健全</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资产管理</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资产管理制度健全性</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lang w:eastAsia="zh-CN"/>
              </w:rPr>
              <w:t>健全</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特困供养人员基本需求</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满足特困供养人员数量</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≥45人</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保障人员工资</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护理人员工资发放人数</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≥15人</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保障部门日常运转</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保障特困供养机构正常运转</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养老机构服务质量建设</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养老服务机构设施条件</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有效改善</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养老机构体系建设</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养老服务质量水平</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不断提升</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信息化建设情况</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信息化管理覆盖率</w:t>
            </w: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5366C"/>
    <w:multiLevelType w:val="singleLevel"/>
    <w:tmpl w:val="0085366C"/>
    <w:lvl w:ilvl="0" w:tentative="0">
      <w:start w:val="9"/>
      <w:numFmt w:val="chineseCounting"/>
      <w:suff w:val="nothing"/>
      <w:lvlText w:val="%1、"/>
      <w:lvlJc w:val="left"/>
      <w:rPr>
        <w:rFonts w:hint="eastAsia"/>
      </w:rPr>
    </w:lvl>
  </w:abstractNum>
  <w:abstractNum w:abstractNumId="1">
    <w:nsid w:val="074C9A00"/>
    <w:multiLevelType w:val="singleLevel"/>
    <w:tmpl w:val="074C9A0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ThjYmE5NWZmMDUyYzcxYzIxZWIzNjcyZjYwNGE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21D2"/>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A844711"/>
    <w:rsid w:val="113741D2"/>
    <w:rsid w:val="15575460"/>
    <w:rsid w:val="158A770E"/>
    <w:rsid w:val="1D05623F"/>
    <w:rsid w:val="1D34261E"/>
    <w:rsid w:val="219C6566"/>
    <w:rsid w:val="224E140B"/>
    <w:rsid w:val="24254C6B"/>
    <w:rsid w:val="266E4003"/>
    <w:rsid w:val="29111323"/>
    <w:rsid w:val="298E6A78"/>
    <w:rsid w:val="2AB56C65"/>
    <w:rsid w:val="2BE803BB"/>
    <w:rsid w:val="315D318B"/>
    <w:rsid w:val="32BD0DAD"/>
    <w:rsid w:val="336A483C"/>
    <w:rsid w:val="34DB03E2"/>
    <w:rsid w:val="35092088"/>
    <w:rsid w:val="370C7353"/>
    <w:rsid w:val="3A7F2345"/>
    <w:rsid w:val="3AFE5C11"/>
    <w:rsid w:val="3EB313E5"/>
    <w:rsid w:val="403F29F9"/>
    <w:rsid w:val="41F83BB0"/>
    <w:rsid w:val="4C334109"/>
    <w:rsid w:val="51460485"/>
    <w:rsid w:val="527E074E"/>
    <w:rsid w:val="543A63AD"/>
    <w:rsid w:val="57573528"/>
    <w:rsid w:val="579503FF"/>
    <w:rsid w:val="594B4708"/>
    <w:rsid w:val="59941FB8"/>
    <w:rsid w:val="599C2C1B"/>
    <w:rsid w:val="5B136F0D"/>
    <w:rsid w:val="5B8D2FAE"/>
    <w:rsid w:val="60535296"/>
    <w:rsid w:val="61334915"/>
    <w:rsid w:val="66D343B7"/>
    <w:rsid w:val="67804210"/>
    <w:rsid w:val="6BA347D7"/>
    <w:rsid w:val="6F370AFC"/>
    <w:rsid w:val="71E76CD1"/>
    <w:rsid w:val="72FD2525"/>
    <w:rsid w:val="738E2C75"/>
    <w:rsid w:val="740A3232"/>
    <w:rsid w:val="74722FDE"/>
    <w:rsid w:val="74C27244"/>
    <w:rsid w:val="783A607B"/>
    <w:rsid w:val="7AC51B7A"/>
    <w:rsid w:val="7B332219"/>
    <w:rsid w:val="7DE61FE6"/>
    <w:rsid w:val="7FE9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alloon Text"/>
    <w:basedOn w:val="1"/>
    <w:link w:val="15"/>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qFormat/>
    <w:uiPriority w:val="0"/>
  </w:style>
  <w:style w:type="character" w:styleId="11">
    <w:name w:val="annotation reference"/>
    <w:autoRedefin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qFormat/>
    <w:uiPriority w:val="0"/>
    <w:rPr>
      <w:sz w:val="18"/>
      <w:szCs w:val="18"/>
    </w:rPr>
  </w:style>
  <w:style w:type="paragraph" w:styleId="14">
    <w:name w:val="List Paragraph"/>
    <w:basedOn w:val="1"/>
    <w:autoRedefine/>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autoRedefine/>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autoRedefine/>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autoRedefine/>
    <w:qFormat/>
    <w:uiPriority w:val="0"/>
    <w:rPr>
      <w:rFonts w:hint="default" w:ascii="TimesNewRomanPSMT" w:hAnsi="TimesNewRomanPSMT"/>
      <w:color w:val="000000"/>
      <w:sz w:val="32"/>
      <w:szCs w:val="32"/>
    </w:rPr>
  </w:style>
  <w:style w:type="character" w:customStyle="1" w:styleId="22">
    <w:name w:val="fontstyle11"/>
    <w:autoRedefine/>
    <w:qFormat/>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 w:type="character" w:customStyle="1" w:styleId="24">
    <w:name w:val="font81"/>
    <w:basedOn w:val="9"/>
    <w:autoRedefine/>
    <w:qFormat/>
    <w:uiPriority w:val="0"/>
    <w:rPr>
      <w:rFonts w:hint="eastAsia" w:ascii="宋体" w:hAnsi="宋体" w:eastAsia="宋体" w:cs="宋体"/>
      <w:color w:val="000000"/>
      <w:sz w:val="20"/>
      <w:szCs w:val="20"/>
      <w:u w:val="none"/>
    </w:rPr>
  </w:style>
  <w:style w:type="character" w:customStyle="1" w:styleId="25">
    <w:name w:val="font61"/>
    <w:basedOn w:val="9"/>
    <w:autoRedefine/>
    <w:qFormat/>
    <w:uiPriority w:val="0"/>
    <w:rPr>
      <w:rFonts w:hint="eastAsia" w:ascii="宋体" w:hAnsi="宋体" w:eastAsia="宋体" w:cs="宋体"/>
      <w:color w:val="000000"/>
      <w:sz w:val="20"/>
      <w:szCs w:val="20"/>
      <w:u w:val="none"/>
    </w:rPr>
  </w:style>
  <w:style w:type="character" w:customStyle="1" w:styleId="26">
    <w:name w:val="font01"/>
    <w:basedOn w:val="9"/>
    <w:autoRedefine/>
    <w:qFormat/>
    <w:uiPriority w:val="0"/>
    <w:rPr>
      <w:rFonts w:ascii="Arial" w:hAnsi="Arial" w:cs="Arial"/>
      <w:color w:val="000000"/>
      <w:sz w:val="20"/>
      <w:szCs w:val="20"/>
      <w:u w:val="none"/>
    </w:rPr>
  </w:style>
  <w:style w:type="character" w:customStyle="1" w:styleId="27">
    <w:name w:val="font9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extobjs>
    <extobj name="F35B0BEE-F18A-47BB-8FCB-E00DA2F2635D-1">
      <extobjdata type="F35B0BEE-F18A-47BB-8FCB-E00DA2F2635D" data="ewoJIkRlc2lnbklkIiA6ICI5NDJmYTEzMS1kZTQ4LTQ0ODktYTMwMi02ZGFjZjE1ZjZlZj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2</TotalTime>
  <ScaleCrop>false</ScaleCrop>
  <LinksUpToDate>false</LinksUpToDate>
  <CharactersWithSpaces>9630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WPS_1677637022</cp:lastModifiedBy>
  <cp:lastPrinted>2022-02-15T07:45:00Z</cp:lastPrinted>
  <dcterms:modified xsi:type="dcterms:W3CDTF">2024-02-23T00:52:46Z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4746AA2B63644A919A7677ADD6665D0C</vt:lpwstr>
  </property>
</Properties>
</file>