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eastAsia="宋体"/>
          <w:sz w:val="24"/>
          <w:szCs w:val="24"/>
          <w:lang w:val="en-US" w:eastAsia="zh-CN"/>
        </w:rPr>
      </w:pPr>
      <w:r>
        <w:rPr>
          <w:rFonts w:hint="eastAsia" w:ascii="宋体" w:hAnsi="宋体"/>
          <w:sz w:val="24"/>
          <w:szCs w:val="24"/>
          <w:lang w:val="en-US" w:eastAsia="zh-CN"/>
        </w:rPr>
        <w:t xml:space="preserve"> </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52"/>
          <w:szCs w:val="52"/>
          <w:lang w:val="zh-CN"/>
        </w:rPr>
      </w:pPr>
    </w:p>
    <w:p>
      <w:pPr>
        <w:spacing w:before="100" w:beforeLines="0" w:after="100" w:afterLines="0"/>
        <w:jc w:val="center"/>
        <w:rPr>
          <w:rFonts w:hint="eastAsia" w:ascii="宋体" w:hAnsi="宋体"/>
          <w:sz w:val="44"/>
          <w:szCs w:val="44"/>
          <w:lang w:val="zh-CN"/>
        </w:rPr>
      </w:pPr>
      <w:r>
        <w:rPr>
          <w:rFonts w:hint="eastAsia" w:ascii="宋体" w:hAnsi="宋体"/>
          <w:sz w:val="44"/>
          <w:szCs w:val="44"/>
          <w:lang w:val="zh-CN"/>
        </w:rPr>
        <w:t>2022年度</w:t>
      </w:r>
    </w:p>
    <w:p>
      <w:pPr>
        <w:spacing w:before="100" w:beforeLines="0" w:after="100" w:afterLines="0"/>
        <w:jc w:val="center"/>
        <w:rPr>
          <w:rFonts w:hint="eastAsia" w:ascii="宋体" w:hAnsi="宋体"/>
          <w:sz w:val="44"/>
          <w:szCs w:val="44"/>
          <w:lang w:val="zh-CN"/>
        </w:rPr>
      </w:pPr>
      <w:r>
        <w:rPr>
          <w:rFonts w:hint="eastAsia" w:ascii="宋体" w:hAnsi="宋体"/>
          <w:sz w:val="44"/>
          <w:szCs w:val="44"/>
          <w:lang w:val="zh-CN"/>
        </w:rPr>
        <w:t>张掖市公安局山丹马场分局部门决算</w:t>
      </w: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both"/>
        <w:rPr>
          <w:rFonts w:hint="eastAsia" w:ascii="宋体" w:hAnsi="宋体"/>
          <w:sz w:val="28"/>
          <w:szCs w:val="28"/>
          <w:lang w:val="zh-CN"/>
        </w:rPr>
      </w:pPr>
    </w:p>
    <w:p>
      <w:pPr>
        <w:spacing w:before="100" w:beforeLines="0" w:after="100" w:afterLines="0"/>
        <w:jc w:val="both"/>
        <w:rPr>
          <w:rFonts w:hint="eastAsia" w:ascii="宋体" w:hAnsi="宋体"/>
          <w:sz w:val="28"/>
          <w:szCs w:val="28"/>
          <w:lang w:val="zh-CN"/>
        </w:rPr>
      </w:pPr>
    </w:p>
    <w:p>
      <w:pPr>
        <w:spacing w:before="100" w:beforeLines="0" w:after="100" w:afterLines="0"/>
        <w:ind w:firstLine="321" w:firstLineChars="100"/>
        <w:jc w:val="center"/>
        <w:rPr>
          <w:rFonts w:hint="eastAsia" w:ascii="仿宋" w:hAnsi="仿宋" w:eastAsia="仿宋" w:cs="仿宋"/>
          <w:b/>
          <w:sz w:val="32"/>
          <w:szCs w:val="32"/>
          <w:lang w:val="zh-CN"/>
        </w:rPr>
      </w:pPr>
    </w:p>
    <w:p>
      <w:pPr>
        <w:spacing w:before="100" w:beforeLines="0" w:after="100" w:afterLines="0"/>
        <w:ind w:firstLine="321" w:firstLineChars="100"/>
        <w:jc w:val="center"/>
        <w:rPr>
          <w:rFonts w:hint="eastAsia" w:ascii="仿宋" w:hAnsi="仿宋" w:eastAsia="仿宋" w:cs="仿宋"/>
          <w:b/>
          <w:sz w:val="32"/>
          <w:szCs w:val="32"/>
          <w:lang w:val="zh-CN"/>
        </w:rPr>
      </w:pPr>
      <w:r>
        <w:rPr>
          <w:rFonts w:hint="eastAsia" w:ascii="仿宋" w:hAnsi="仿宋" w:eastAsia="仿宋" w:cs="仿宋"/>
          <w:b/>
          <w:sz w:val="32"/>
          <w:szCs w:val="32"/>
          <w:lang w:val="zh-CN"/>
        </w:rPr>
        <w:t>目录</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第一部分部门概况</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一、部门职责</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二、机构设置</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第二部分2022年度部门决算表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一、收入支出决算总表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二、收入决算表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三、支出决算表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四、财政拨款收入支出决算总表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五、一般公共预算财政拨款支出决算表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六、一般公共预算财政拨款基本支出决算明细表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七、政府性基金预算财政拨款收入支出决算表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八、国有资本经营预算财政拨款支出决算表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九、财政拨款“三公”经费支出决算表</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第三部分2022年度部门决算情况说明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一、收入支出决算总体情况说明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二、收入决算情况说明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三、支出决算情况说明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四、财政拨款收入支出决算总体情况说明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五、一般公共预算财政拨款支出决算情况说明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六、一般公共预算财政拨款基本支出决算情况说明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七、机关运行经费支出情况说明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八、政府采购支出情况说明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九、国有资产占用情况说明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十、政府性基金预算财政拨款收支决算情况说明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十一、国有资本经营预算财政拨款支出情况说明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十二、财政拨款“三公”经费支出决算情况说明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第四部分预算绩效情况说明</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b/>
          <w:sz w:val="32"/>
          <w:szCs w:val="32"/>
          <w:lang w:val="zh-CN"/>
        </w:rPr>
        <w:t>第五部分名词解释</w:t>
      </w: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p>
    <w:p>
      <w:pPr>
        <w:spacing w:before="100" w:beforeLines="0" w:after="100" w:afterLines="0"/>
        <w:jc w:val="center"/>
        <w:rPr>
          <w:rFonts w:hint="eastAsia" w:ascii="仿宋" w:hAnsi="仿宋" w:eastAsia="仿宋" w:cs="仿宋"/>
          <w:sz w:val="32"/>
          <w:szCs w:val="32"/>
          <w:lang w:val="zh-CN"/>
        </w:rPr>
      </w:pPr>
      <w:r>
        <w:rPr>
          <w:rFonts w:hint="eastAsia" w:ascii="仿宋" w:hAnsi="仿宋" w:eastAsia="仿宋" w:cs="仿宋"/>
          <w:b/>
          <w:sz w:val="32"/>
          <w:szCs w:val="32"/>
          <w:lang w:val="zh-CN"/>
        </w:rPr>
        <w:t>第一部分部门概况</w:t>
      </w:r>
    </w:p>
    <w:p>
      <w:pPr>
        <w:spacing w:before="100" w:beforeLines="0" w:after="100" w:afterLines="0"/>
        <w:jc w:val="left"/>
        <w:rPr>
          <w:rFonts w:hint="eastAsia" w:ascii="仿宋" w:hAnsi="仿宋" w:eastAsia="仿宋" w:cs="仿宋"/>
          <w:sz w:val="32"/>
          <w:szCs w:val="32"/>
          <w:lang w:val="zh-CN"/>
        </w:rPr>
      </w:pPr>
      <w:r>
        <w:rPr>
          <w:rFonts w:hint="eastAsia" w:ascii="仿宋" w:hAnsi="仿宋" w:eastAsia="仿宋" w:cs="仿宋"/>
          <w:sz w:val="32"/>
          <w:szCs w:val="32"/>
          <w:lang w:val="zh-CN"/>
        </w:rPr>
        <w:t>一、部门职责</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1、贯彻执行国家有关公安工作的方针、政策和法律、法规，制订工作计划、办法和具体措施并组织实施。</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2、负责对危害国家安全和社会政治稳定案件的侦察、调查和情报信息工作;承担侦破刑事、经济犯罪案件和防范处置邪教组织违法犯罪活动的职责;承担组织、指导、协调对恐怖活动的防范、打击工作的职责。</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3、负责禁毒工作。承担禁毒委员会办公室日常工作。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4、负责治安管理工作。承担维护社会治安秩序，制止危害社会治安秩序行为的责任，在党委、政府领导下，依法处置重大治安事故和群体性事件。</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5、负责对法律、法规规定的特种行业进行管理;负责管理枪支弹药、管制刀具和易燃易爆、剧毒、放射性等危险物品。</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6、承担重要领导人以及重要外宾在马场期间的重要会议、重大集会的安全警卫工作职责。</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7、指导、监督道路交通安全、交通秩序维护以及机动车辆、驾驶员管理和交通事故处理工作。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8、负责公安机关装备(被装)、业务经费、营建等警务保障工作。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9、负责公安队伍的正规化建设以及警务督察、纪检监察、人民警察的教育训练工作。</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10、承办上级部门交办的其他事项。</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二、机构设置</w:t>
      </w:r>
    </w:p>
    <w:p>
      <w:pPr>
        <w:spacing w:before="100" w:beforeLines="0" w:after="100" w:afterLines="0"/>
        <w:ind w:firstLine="640" w:firstLineChars="200"/>
        <w:jc w:val="both"/>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张掖市公安局山丹马场分局内设机构5个(均为正科级建制),派出机构4个(均为正科级建制)。其中</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zh-CN"/>
        </w:rPr>
        <w:t>内设机构5个分别为：政工监督室(纪检监察室 、法制室、督察大队)、指挥中心 (办公室)、刑事侦查大队(禁毒委员会办公室)、治安管理大队（爆炸物品监管大队）、交通管理大队。</w:t>
      </w:r>
    </w:p>
    <w:p>
      <w:pPr>
        <w:spacing w:before="100" w:beforeLines="0" w:after="100" w:afterLines="0"/>
        <w:ind w:firstLine="640" w:firstLineChars="200"/>
        <w:jc w:val="both"/>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派出机构4个分别为：一场派出所、二场派出所、三场派出所、四场派出所。</w:t>
      </w:r>
    </w:p>
    <w:p>
      <w:pPr>
        <w:spacing w:before="100" w:beforeLines="0" w:after="100" w:afterLines="0"/>
        <w:jc w:val="both"/>
        <w:rPr>
          <w:rFonts w:hint="eastAsia" w:ascii="仿宋" w:hAnsi="仿宋" w:eastAsia="仿宋" w:cs="仿宋"/>
          <w:color w:val="FF0000"/>
          <w:sz w:val="32"/>
          <w:szCs w:val="32"/>
          <w:lang w:val="zh-CN"/>
        </w:rPr>
      </w:pP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第二部分2022年度部门决算表</w:t>
      </w:r>
    </w:p>
    <w:p>
      <w:pPr>
        <w:numPr>
          <w:ilvl w:val="0"/>
          <w:numId w:val="1"/>
        </w:num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收入支出决算总表</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收入决算表</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支出决算表</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财政拨款收入支出决算总表</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一般公共预算财政拨款支出决算表</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一般公共预算财政拨款基本支出决算明细表</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政府性基金预算财政拨款收入支出决算表</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国有资本经营预算财政拨款支出决算表</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财政拨款“三公”经费支出决算表</w:t>
      </w:r>
    </w:p>
    <w:p>
      <w:pPr>
        <w:numPr>
          <w:ilvl w:val="0"/>
          <w:numId w:val="0"/>
        </w:numPr>
        <w:spacing w:before="100" w:beforeLines="0" w:after="100" w:afterLines="0"/>
        <w:ind w:left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（以上内容详见附件）</w:t>
      </w: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第三部分2022年度部门决算情况说明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一、收入支出决算总体情况说明</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2022年度收、支总计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943.56万元。</w:t>
      </w:r>
      <w:r>
        <w:rPr>
          <w:rFonts w:hint="eastAsia" w:ascii="仿宋" w:hAnsi="仿宋" w:eastAsia="仿宋" w:cs="仿宋"/>
          <w:color w:val="auto"/>
          <w:sz w:val="32"/>
          <w:szCs w:val="32"/>
          <w:lang w:val="en-US"/>
        </w:rPr>
        <w:t>与上年度相比,</w:t>
      </w:r>
      <w:r>
        <w:rPr>
          <w:rFonts w:hint="eastAsia" w:ascii="仿宋" w:hAnsi="仿宋" w:eastAsia="仿宋" w:cs="仿宋"/>
          <w:color w:val="auto"/>
          <w:sz w:val="32"/>
          <w:szCs w:val="32"/>
          <w:lang w:val="zh-CN"/>
        </w:rPr>
        <w:t>收、支</w:t>
      </w:r>
      <w:r>
        <w:rPr>
          <w:rFonts w:hint="eastAsia" w:ascii="仿宋" w:hAnsi="仿宋" w:eastAsia="仿宋" w:cs="仿宋"/>
          <w:color w:val="auto"/>
          <w:sz w:val="32"/>
          <w:szCs w:val="32"/>
          <w:lang w:val="en-US"/>
        </w:rPr>
        <w:t>总计各</w:t>
      </w:r>
      <w:r>
        <w:rPr>
          <w:rFonts w:hint="eastAsia" w:ascii="仿宋" w:hAnsi="仿宋" w:eastAsia="仿宋" w:cs="仿宋"/>
          <w:color w:val="auto"/>
          <w:sz w:val="32"/>
          <w:szCs w:val="32"/>
          <w:lang w:val="zh-CN"/>
        </w:rPr>
        <w:t>增加77.47万元,增长8.94%,主要原因是</w:t>
      </w:r>
      <w:r>
        <w:rPr>
          <w:rFonts w:hint="eastAsia" w:ascii="仿宋" w:hAnsi="仿宋" w:eastAsia="仿宋" w:cs="仿宋"/>
          <w:color w:val="auto"/>
          <w:sz w:val="32"/>
          <w:szCs w:val="32"/>
          <w:lang w:val="zh-CN" w:eastAsia="zh-CN"/>
        </w:rPr>
        <w:t>财政划拨政法经费保障绩效考核奖励资金增加、</w:t>
      </w:r>
      <w:r>
        <w:rPr>
          <w:rFonts w:hint="eastAsia" w:ascii="仿宋" w:hAnsi="仿宋" w:eastAsia="仿宋" w:cs="仿宋"/>
          <w:color w:val="auto"/>
          <w:sz w:val="32"/>
          <w:szCs w:val="32"/>
          <w:lang w:val="zh-CN"/>
        </w:rPr>
        <w:t>人员基本工资调标、工资级别晋升晋档</w:t>
      </w:r>
      <w:r>
        <w:rPr>
          <w:rFonts w:hint="eastAsia" w:ascii="仿宋" w:hAnsi="仿宋" w:eastAsia="仿宋" w:cs="仿宋"/>
          <w:color w:val="auto"/>
          <w:sz w:val="32"/>
          <w:szCs w:val="32"/>
          <w:lang w:val="en-US" w:eastAsia="zh-CN"/>
        </w:rPr>
        <w:t>。</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二、收入决算情况说明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2022年度收入合计943.56万元,其中：财政拨款收入943.56万元,占100.00%；</w:t>
      </w:r>
      <w:r>
        <w:rPr>
          <w:rFonts w:hint="eastAsia" w:ascii="仿宋" w:hAnsi="仿宋" w:eastAsia="仿宋" w:cs="仿宋"/>
          <w:color w:val="auto"/>
          <w:sz w:val="32"/>
          <w:szCs w:val="32"/>
          <w:lang w:val="en-US"/>
        </w:rPr>
        <w:t>上级补助</w:t>
      </w:r>
      <w:r>
        <w:rPr>
          <w:rFonts w:hint="eastAsia" w:ascii="仿宋" w:hAnsi="仿宋" w:eastAsia="仿宋" w:cs="仿宋"/>
          <w:color w:val="auto"/>
          <w:sz w:val="32"/>
          <w:szCs w:val="32"/>
          <w:lang w:val="zh-CN"/>
        </w:rPr>
        <w:t>收入0.00万元,占0.00%；</w:t>
      </w:r>
      <w:r>
        <w:rPr>
          <w:rFonts w:hint="eastAsia" w:ascii="仿宋" w:hAnsi="仿宋" w:eastAsia="仿宋" w:cs="仿宋"/>
          <w:color w:val="auto"/>
          <w:sz w:val="32"/>
          <w:szCs w:val="32"/>
          <w:lang w:val="en-US"/>
        </w:rPr>
        <w:t>事业</w:t>
      </w:r>
      <w:r>
        <w:rPr>
          <w:rFonts w:hint="eastAsia" w:ascii="仿宋" w:hAnsi="仿宋" w:eastAsia="仿宋" w:cs="仿宋"/>
          <w:color w:val="auto"/>
          <w:sz w:val="32"/>
          <w:szCs w:val="32"/>
          <w:lang w:val="zh-CN"/>
        </w:rPr>
        <w:t>收入0.00万元,占0.00%；</w:t>
      </w:r>
      <w:r>
        <w:rPr>
          <w:rFonts w:hint="eastAsia" w:ascii="仿宋" w:hAnsi="仿宋" w:eastAsia="仿宋" w:cs="仿宋"/>
          <w:color w:val="auto"/>
          <w:sz w:val="32"/>
          <w:szCs w:val="32"/>
          <w:lang w:val="en-US"/>
        </w:rPr>
        <w:t>经营</w:t>
      </w:r>
      <w:r>
        <w:rPr>
          <w:rFonts w:hint="eastAsia" w:ascii="仿宋" w:hAnsi="仿宋" w:eastAsia="仿宋" w:cs="仿宋"/>
          <w:color w:val="auto"/>
          <w:sz w:val="32"/>
          <w:szCs w:val="32"/>
          <w:lang w:val="zh-CN"/>
        </w:rPr>
        <w:t>收入0.00万元,占0.00%；</w:t>
      </w:r>
      <w:r>
        <w:rPr>
          <w:rFonts w:hint="eastAsia" w:ascii="仿宋" w:hAnsi="仿宋" w:eastAsia="仿宋" w:cs="仿宋"/>
          <w:color w:val="auto"/>
          <w:sz w:val="32"/>
          <w:szCs w:val="32"/>
          <w:lang w:val="en-US"/>
        </w:rPr>
        <w:t>附属单位上缴</w:t>
      </w:r>
      <w:r>
        <w:rPr>
          <w:rFonts w:hint="eastAsia" w:ascii="仿宋" w:hAnsi="仿宋" w:eastAsia="仿宋" w:cs="仿宋"/>
          <w:color w:val="auto"/>
          <w:sz w:val="32"/>
          <w:szCs w:val="32"/>
          <w:lang w:val="zh-CN"/>
        </w:rPr>
        <w:t>收入0.00万元,占0.00%；</w:t>
      </w:r>
      <w:r>
        <w:rPr>
          <w:rFonts w:hint="eastAsia" w:ascii="仿宋" w:hAnsi="仿宋" w:eastAsia="仿宋" w:cs="仿宋"/>
          <w:color w:val="auto"/>
          <w:sz w:val="32"/>
          <w:szCs w:val="32"/>
          <w:lang w:val="en-US"/>
        </w:rPr>
        <w:t>其他</w:t>
      </w:r>
      <w:r>
        <w:rPr>
          <w:rFonts w:hint="eastAsia" w:ascii="仿宋" w:hAnsi="仿宋" w:eastAsia="仿宋" w:cs="仿宋"/>
          <w:color w:val="auto"/>
          <w:sz w:val="32"/>
          <w:szCs w:val="32"/>
          <w:lang w:val="zh-CN"/>
        </w:rPr>
        <w:t>收入0.00万元,占0.00%；</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三、支出决算情况说明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2022年度支出合计943.56万元,其中：基本支出726.23万元,占76.97%；项目支出217.32万元,占23.03%；上缴上级支出0.00万元,占0.00%；经营支出0.00万元,占0.00%；对附属单位补助支出0.00万元,占0.00%。</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四、财政拨款收入支出决算总体情况说明</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2022年度财政拨款收、支总计</w:t>
      </w:r>
      <w:r>
        <w:rPr>
          <w:rFonts w:hint="eastAsia" w:ascii="仿宋" w:hAnsi="仿宋" w:eastAsia="仿宋" w:cs="仿宋"/>
          <w:color w:val="auto"/>
          <w:sz w:val="32"/>
          <w:szCs w:val="32"/>
          <w:lang w:val="en-US"/>
        </w:rPr>
        <w:t>均为</w:t>
      </w:r>
      <w:r>
        <w:rPr>
          <w:rFonts w:hint="eastAsia" w:ascii="仿宋" w:hAnsi="仿宋" w:eastAsia="仿宋" w:cs="仿宋"/>
          <w:color w:val="auto"/>
          <w:sz w:val="32"/>
          <w:szCs w:val="32"/>
          <w:lang w:val="zh-CN"/>
        </w:rPr>
        <w:t>943.56万元。与</w:t>
      </w:r>
      <w:r>
        <w:rPr>
          <w:rFonts w:hint="eastAsia" w:ascii="仿宋" w:hAnsi="仿宋" w:eastAsia="仿宋" w:cs="仿宋"/>
          <w:color w:val="auto"/>
          <w:sz w:val="32"/>
          <w:szCs w:val="32"/>
          <w:lang w:val="en-US"/>
        </w:rPr>
        <w:t>上</w:t>
      </w:r>
      <w:r>
        <w:rPr>
          <w:rFonts w:hint="eastAsia" w:ascii="仿宋" w:hAnsi="仿宋" w:eastAsia="仿宋" w:cs="仿宋"/>
          <w:color w:val="auto"/>
          <w:sz w:val="32"/>
          <w:szCs w:val="32"/>
          <w:lang w:val="zh-CN"/>
        </w:rPr>
        <w:t>年相比,各增加77.47万元,增长8.94%。主要原因是</w:t>
      </w:r>
      <w:r>
        <w:rPr>
          <w:rFonts w:hint="eastAsia" w:ascii="仿宋" w:hAnsi="仿宋" w:eastAsia="仿宋" w:cs="仿宋"/>
          <w:color w:val="auto"/>
          <w:sz w:val="32"/>
          <w:szCs w:val="32"/>
          <w:lang w:val="zh-CN" w:eastAsia="zh-CN"/>
        </w:rPr>
        <w:t>财政划拨政法经费保障绩效考核奖励资金增加</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zh-CN"/>
        </w:rPr>
        <w:t>人员基本工资调标、工资级别晋升晋档</w:t>
      </w:r>
      <w:r>
        <w:rPr>
          <w:rFonts w:hint="eastAsia" w:ascii="仿宋" w:hAnsi="仿宋" w:eastAsia="仿宋" w:cs="仿宋"/>
          <w:color w:val="auto"/>
          <w:sz w:val="32"/>
          <w:szCs w:val="32"/>
          <w:lang w:val="en-US" w:eastAsia="zh-CN"/>
        </w:rPr>
        <w:t>。</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五、一般公共预算财政拨款支出决算情况说明</w:t>
      </w:r>
    </w:p>
    <w:p>
      <w:pPr>
        <w:spacing w:before="100" w:beforeLines="0" w:after="100" w:afterLines="0"/>
        <w:jc w:val="left"/>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auto"/>
          <w:sz w:val="32"/>
          <w:szCs w:val="32"/>
          <w:lang w:val="zh-CN"/>
        </w:rPr>
        <w:t>2022年度一般公共预算财政拨款支出943.56万元,较上年决算数增加77.47万元,增长8.94%。主要原因是人员基本工资调标、工资级别晋升晋档</w:t>
      </w:r>
      <w:r>
        <w:rPr>
          <w:rFonts w:hint="eastAsia" w:ascii="仿宋" w:hAnsi="仿宋" w:eastAsia="仿宋" w:cs="仿宋"/>
          <w:color w:val="auto"/>
          <w:sz w:val="32"/>
          <w:szCs w:val="32"/>
          <w:lang w:val="en-US" w:eastAsia="zh-CN"/>
        </w:rPr>
        <w:t>。</w:t>
      </w:r>
      <w:r>
        <w:rPr>
          <w:rFonts w:hint="eastAsia" w:ascii="仿宋" w:hAnsi="仿宋" w:eastAsia="仿宋" w:cs="仿宋"/>
          <w:color w:val="000000" w:themeColor="text1"/>
          <w:sz w:val="32"/>
          <w:szCs w:val="32"/>
          <w:lang w:val="zh-CN"/>
          <w14:textFill>
            <w14:solidFill>
              <w14:schemeClr w14:val="tx1"/>
            </w14:solidFill>
          </w14:textFill>
        </w:rPr>
        <w:t>主要用于以下几个方面：</w:t>
      </w:r>
    </w:p>
    <w:p>
      <w:pPr>
        <w:numPr>
          <w:ilvl w:val="0"/>
          <w:numId w:val="2"/>
        </w:num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一般公共服务支出</w:t>
      </w:r>
      <w:r>
        <w:rPr>
          <w:rFonts w:hint="eastAsia" w:ascii="仿宋" w:hAnsi="仿宋" w:eastAsia="仿宋" w:cs="仿宋"/>
          <w:color w:val="auto"/>
          <w:sz w:val="32"/>
          <w:szCs w:val="32"/>
          <w:lang w:val="zh-CN"/>
        </w:rPr>
        <w:t>年初预算数为0.00万元,支出决算为0.00万元,完成年初预算的%,决算数</w:t>
      </w:r>
      <w:r>
        <w:rPr>
          <w:rFonts w:hint="eastAsia" w:ascii="仿宋" w:hAnsi="仿宋" w:eastAsia="仿宋" w:cs="仿宋"/>
          <w:color w:val="auto"/>
          <w:sz w:val="32"/>
          <w:szCs w:val="32"/>
          <w:lang w:val="zh-CN" w:eastAsia="zh-CN"/>
        </w:rPr>
        <w:t>等</w:t>
      </w:r>
      <w:r>
        <w:rPr>
          <w:rFonts w:hint="eastAsia" w:ascii="仿宋" w:hAnsi="仿宋" w:eastAsia="仿宋" w:cs="仿宋"/>
          <w:color w:val="auto"/>
          <w:sz w:val="32"/>
          <w:szCs w:val="32"/>
          <w:lang w:val="zh-CN"/>
        </w:rPr>
        <w:t>于预算数的</w:t>
      </w:r>
      <w:r>
        <w:rPr>
          <w:rFonts w:hint="eastAsia" w:ascii="仿宋" w:hAnsi="仿宋" w:eastAsia="仿宋" w:cs="仿宋"/>
          <w:color w:val="auto"/>
          <w:sz w:val="32"/>
          <w:szCs w:val="32"/>
          <w:lang w:val="zh-CN" w:eastAsia="zh-CN"/>
        </w:rPr>
        <w:t>主要原因是我单位</w:t>
      </w:r>
      <w:r>
        <w:rPr>
          <w:rFonts w:hint="eastAsia" w:ascii="仿宋" w:hAnsi="仿宋" w:eastAsia="仿宋" w:cs="仿宋"/>
          <w:color w:val="auto"/>
          <w:sz w:val="32"/>
          <w:szCs w:val="32"/>
          <w:lang w:val="en-US" w:eastAsia="zh-CN"/>
        </w:rPr>
        <w:t>2022年度无一般公共服务支出。</w:t>
      </w:r>
    </w:p>
    <w:p>
      <w:pPr>
        <w:numPr>
          <w:ilvl w:val="0"/>
          <w:numId w:val="2"/>
        </w:numPr>
        <w:spacing w:before="100" w:beforeLines="0" w:after="100" w:afterLines="0"/>
        <w:ind w:left="0" w:leftChars="0" w:firstLine="0" w:firstLineChar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外交支出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2022年度无外交支出。</w:t>
      </w:r>
    </w:p>
    <w:p>
      <w:pPr>
        <w:numPr>
          <w:ilvl w:val="0"/>
          <w:numId w:val="2"/>
        </w:numPr>
        <w:spacing w:before="100" w:beforeLines="0" w:after="100" w:afterLines="0"/>
        <w:ind w:left="0" w:leftChars="0" w:firstLine="0" w:firstLineChar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国防支出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2022年度无国防支出。</w:t>
      </w:r>
    </w:p>
    <w:p>
      <w:pPr>
        <w:numPr>
          <w:ilvl w:val="0"/>
          <w:numId w:val="0"/>
        </w:numPr>
        <w:spacing w:before="100" w:beforeLines="0" w:after="100" w:afterLines="0"/>
        <w:ind w:leftChars="0"/>
        <w:jc w:val="left"/>
        <w:rPr>
          <w:rFonts w:hint="eastAsia" w:ascii="仿宋" w:hAnsi="仿宋" w:eastAsia="仿宋" w:cs="仿宋"/>
          <w:color w:val="FF0000"/>
          <w:sz w:val="32"/>
          <w:szCs w:val="32"/>
          <w:lang w:val="zh-CN"/>
        </w:rPr>
      </w:pPr>
      <w:r>
        <w:rPr>
          <w:rFonts w:hint="eastAsia" w:ascii="仿宋" w:hAnsi="仿宋" w:eastAsia="仿宋" w:cs="仿宋"/>
          <w:b/>
          <w:color w:val="auto"/>
          <w:sz w:val="32"/>
          <w:szCs w:val="32"/>
          <w:lang w:val="zh-CN"/>
        </w:rPr>
        <w:t>4．公共安全支出</w:t>
      </w:r>
      <w:r>
        <w:rPr>
          <w:rFonts w:hint="eastAsia" w:ascii="仿宋" w:hAnsi="仿宋" w:eastAsia="仿宋" w:cs="仿宋"/>
          <w:color w:val="auto"/>
          <w:sz w:val="32"/>
          <w:szCs w:val="32"/>
          <w:lang w:val="zh-CN"/>
        </w:rPr>
        <w:t>年初预算数为593.86万元,支出决算为848.77万元,完成年初预算的142.92%,决算数大于预算数的主要原因是</w:t>
      </w:r>
      <w:r>
        <w:rPr>
          <w:rFonts w:hint="eastAsia" w:ascii="仿宋" w:hAnsi="仿宋" w:eastAsia="仿宋" w:cs="仿宋"/>
          <w:color w:val="auto"/>
          <w:sz w:val="32"/>
          <w:szCs w:val="32"/>
          <w:lang w:val="zh-CN" w:eastAsia="zh-CN"/>
        </w:rPr>
        <w:t>财政划拨政法经费保障绩效考核奖励资金增加</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zh-CN"/>
        </w:rPr>
        <w:t>人员基本工资调标、工资级别晋升晋档</w:t>
      </w:r>
      <w:r>
        <w:rPr>
          <w:rFonts w:hint="eastAsia" w:ascii="仿宋" w:hAnsi="仿宋" w:eastAsia="仿宋" w:cs="仿宋"/>
          <w:color w:val="auto"/>
          <w:sz w:val="32"/>
          <w:szCs w:val="32"/>
          <w:lang w:val="en-US" w:eastAsia="zh-CN"/>
        </w:rPr>
        <w:t>。</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5．教育支出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w:t>
      </w:r>
      <w:r>
        <w:rPr>
          <w:rFonts w:hint="eastAsia" w:ascii="仿宋" w:hAnsi="仿宋" w:eastAsia="仿宋" w:cs="仿宋"/>
          <w:color w:val="auto"/>
          <w:sz w:val="32"/>
          <w:szCs w:val="32"/>
          <w:lang w:val="zh-CN"/>
        </w:rPr>
        <w:t>教育支出。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6．科学技术支出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2022年度无科学技术支出。</w:t>
      </w:r>
    </w:p>
    <w:p>
      <w:pPr>
        <w:spacing w:before="100" w:beforeLines="0" w:after="100" w:afterLines="0"/>
        <w:jc w:val="left"/>
        <w:rPr>
          <w:rFonts w:hint="eastAsia" w:ascii="仿宋" w:hAnsi="仿宋" w:eastAsia="仿宋" w:cs="仿宋"/>
          <w:color w:val="FF0000"/>
          <w:sz w:val="32"/>
          <w:szCs w:val="32"/>
          <w:lang w:val="zh-CN"/>
        </w:rPr>
      </w:pPr>
      <w:r>
        <w:rPr>
          <w:rFonts w:hint="eastAsia" w:ascii="仿宋" w:hAnsi="仿宋" w:eastAsia="仿宋" w:cs="仿宋"/>
          <w:b/>
          <w:color w:val="auto"/>
          <w:sz w:val="32"/>
          <w:szCs w:val="32"/>
          <w:lang w:val="zh-CN"/>
        </w:rPr>
        <w:t>7．文化旅游体育与传媒支出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2022年度无文化旅游体育与传媒支出。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8．社会保障和就业支出</w:t>
      </w:r>
      <w:r>
        <w:rPr>
          <w:rFonts w:hint="eastAsia" w:ascii="仿宋" w:hAnsi="仿宋" w:eastAsia="仿宋" w:cs="仿宋"/>
          <w:color w:val="auto"/>
          <w:sz w:val="32"/>
          <w:szCs w:val="32"/>
          <w:lang w:val="zh-CN"/>
        </w:rPr>
        <w:t>年初预算数为50.51万元,支出决算为36.25万元,完成年初预算的71.77%,决算数小于预算数的</w:t>
      </w:r>
      <w:r>
        <w:rPr>
          <w:rFonts w:hint="eastAsia" w:ascii="仿宋" w:hAnsi="仿宋" w:eastAsia="仿宋" w:cs="仿宋"/>
          <w:color w:val="auto"/>
          <w:sz w:val="32"/>
          <w:szCs w:val="32"/>
          <w:lang w:val="zh-CN" w:eastAsia="zh-CN"/>
        </w:rPr>
        <w:t>主要原因是由于养老保险系统升级，</w:t>
      </w:r>
      <w:r>
        <w:rPr>
          <w:rFonts w:hint="eastAsia" w:ascii="仿宋" w:hAnsi="仿宋" w:eastAsia="仿宋" w:cs="仿宋"/>
          <w:color w:val="auto"/>
          <w:sz w:val="32"/>
          <w:szCs w:val="32"/>
          <w:lang w:val="en-US" w:eastAsia="zh-CN"/>
        </w:rPr>
        <w:t>2022年11-12月的养老保险与职业年金于2023年1月缴纳。</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9．卫生健康支出</w:t>
      </w:r>
      <w:r>
        <w:rPr>
          <w:rFonts w:hint="eastAsia" w:ascii="仿宋" w:hAnsi="仿宋" w:eastAsia="仿宋" w:cs="仿宋"/>
          <w:color w:val="auto"/>
          <w:sz w:val="32"/>
          <w:szCs w:val="32"/>
          <w:lang w:val="zh-CN"/>
        </w:rPr>
        <w:t>年初预算数为25.73万元,支出决算为25.43万元,完成年初预算的98.82%,决算数小于预算数的主要原因是新录用人员的医疗保险于次年补缴。</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10．节能环保支出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2022年度无节能环保支出。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11．城乡社区支出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w:t>
      </w:r>
      <w:r>
        <w:rPr>
          <w:rFonts w:hint="eastAsia" w:ascii="仿宋" w:hAnsi="仿宋" w:eastAsia="仿宋" w:cs="仿宋"/>
          <w:color w:val="auto"/>
          <w:sz w:val="32"/>
          <w:szCs w:val="32"/>
          <w:lang w:val="zh-CN"/>
        </w:rPr>
        <w:t>城乡社区支出。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12．农林水支出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w:t>
      </w:r>
      <w:r>
        <w:rPr>
          <w:rFonts w:hint="eastAsia" w:ascii="仿宋" w:hAnsi="仿宋" w:eastAsia="仿宋" w:cs="仿宋"/>
          <w:color w:val="auto"/>
          <w:sz w:val="32"/>
          <w:szCs w:val="32"/>
          <w:lang w:val="zh-CN"/>
        </w:rPr>
        <w:t>农林水支出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13．交通运输支出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2022年度无交通运输支出。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14．资源勘探工业信息等支出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2022年度无资源勘探工业信息等支出。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15．商业服务业等支出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w:t>
      </w:r>
      <w:r>
        <w:rPr>
          <w:rFonts w:hint="eastAsia" w:ascii="仿宋" w:hAnsi="仿宋" w:eastAsia="仿宋" w:cs="仿宋"/>
          <w:color w:val="auto"/>
          <w:sz w:val="32"/>
          <w:szCs w:val="32"/>
          <w:lang w:val="zh-CN"/>
        </w:rPr>
        <w:t>商业服务业等支出。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16．金融支出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2022年度无金融支出。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17．援助其他地区支出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2022年度无援助其他地区支出。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18．自然资源海洋气象等支出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2022年度无自然资源海洋气象等支出。</w:t>
      </w:r>
    </w:p>
    <w:p>
      <w:pPr>
        <w:spacing w:before="100" w:beforeLines="0" w:after="100" w:afterLines="0"/>
        <w:jc w:val="left"/>
        <w:rPr>
          <w:rFonts w:hint="eastAsia" w:ascii="仿宋" w:hAnsi="仿宋" w:eastAsia="仿宋" w:cs="仿宋"/>
          <w:color w:val="FF0000"/>
          <w:sz w:val="32"/>
          <w:szCs w:val="32"/>
          <w:lang w:val="zh-CN"/>
        </w:rPr>
      </w:pPr>
      <w:r>
        <w:rPr>
          <w:rFonts w:hint="eastAsia" w:ascii="仿宋" w:hAnsi="仿宋" w:eastAsia="仿宋" w:cs="仿宋"/>
          <w:b/>
          <w:color w:val="auto"/>
          <w:sz w:val="32"/>
          <w:szCs w:val="32"/>
          <w:lang w:val="zh-CN"/>
        </w:rPr>
        <w:t>19．</w:t>
      </w:r>
      <w:r>
        <w:rPr>
          <w:rFonts w:hint="eastAsia" w:ascii="仿宋" w:hAnsi="仿宋" w:eastAsia="仿宋" w:cs="仿宋"/>
          <w:b/>
          <w:color w:val="000000" w:themeColor="text1"/>
          <w:sz w:val="32"/>
          <w:szCs w:val="32"/>
          <w:lang w:val="zh-CN"/>
          <w14:textFill>
            <w14:solidFill>
              <w14:schemeClr w14:val="tx1"/>
            </w14:solidFill>
          </w14:textFill>
        </w:rPr>
        <w:t>住房保障支出</w:t>
      </w:r>
      <w:r>
        <w:rPr>
          <w:rFonts w:hint="eastAsia" w:ascii="仿宋" w:hAnsi="仿宋" w:eastAsia="仿宋" w:cs="仿宋"/>
          <w:color w:val="auto"/>
          <w:sz w:val="32"/>
          <w:szCs w:val="32"/>
          <w:lang w:val="zh-CN"/>
        </w:rPr>
        <w:t>年初预算数为36.33万元,支出决算为33.11万元,完成年初预算的91.13%,决算数小于预算数的主要原因是我单位</w:t>
      </w:r>
      <w:r>
        <w:rPr>
          <w:rFonts w:hint="eastAsia" w:ascii="仿宋" w:hAnsi="仿宋" w:eastAsia="仿宋" w:cs="仿宋"/>
          <w:color w:val="auto"/>
          <w:sz w:val="32"/>
          <w:szCs w:val="32"/>
          <w:lang w:val="en-US" w:eastAsia="zh-CN"/>
        </w:rPr>
        <w:t>2022年度</w:t>
      </w:r>
      <w:r>
        <w:rPr>
          <w:rFonts w:hint="eastAsia" w:ascii="仿宋" w:hAnsi="仿宋" w:eastAsia="仿宋" w:cs="仿宋"/>
          <w:color w:val="auto"/>
          <w:sz w:val="32"/>
          <w:szCs w:val="32"/>
          <w:lang w:val="zh-CN"/>
        </w:rPr>
        <w:t>新录用人员的住房公积金于</w:t>
      </w:r>
      <w:r>
        <w:rPr>
          <w:rFonts w:hint="eastAsia" w:ascii="仿宋" w:hAnsi="仿宋" w:eastAsia="仿宋" w:cs="仿宋"/>
          <w:color w:val="auto"/>
          <w:sz w:val="32"/>
          <w:szCs w:val="32"/>
          <w:lang w:val="en-US" w:eastAsia="zh-CN"/>
        </w:rPr>
        <w:t>2023年初</w:t>
      </w:r>
      <w:r>
        <w:rPr>
          <w:rFonts w:hint="eastAsia" w:ascii="仿宋" w:hAnsi="仿宋" w:eastAsia="仿宋" w:cs="仿宋"/>
          <w:color w:val="auto"/>
          <w:sz w:val="32"/>
          <w:szCs w:val="32"/>
          <w:lang w:val="zh-CN"/>
        </w:rPr>
        <w:t>补缴。</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20．粮油物资储备支出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w:t>
      </w:r>
      <w:r>
        <w:rPr>
          <w:rFonts w:hint="eastAsia" w:ascii="仿宋" w:hAnsi="仿宋" w:eastAsia="仿宋" w:cs="仿宋"/>
          <w:color w:val="auto"/>
          <w:sz w:val="32"/>
          <w:szCs w:val="32"/>
          <w:lang w:val="zh-CN"/>
        </w:rPr>
        <w:t>粮油物资储备支出。</w:t>
      </w:r>
    </w:p>
    <w:p>
      <w:pPr>
        <w:spacing w:before="100" w:beforeLines="0" w:after="100" w:afterLines="0"/>
        <w:jc w:val="left"/>
        <w:rPr>
          <w:rFonts w:hint="eastAsia" w:ascii="仿宋" w:hAnsi="仿宋" w:eastAsia="仿宋" w:cs="仿宋"/>
          <w:color w:val="FF0000"/>
          <w:sz w:val="32"/>
          <w:szCs w:val="32"/>
          <w:lang w:val="zh-CN"/>
        </w:rPr>
      </w:pPr>
      <w:r>
        <w:rPr>
          <w:rFonts w:hint="eastAsia" w:ascii="仿宋" w:hAnsi="仿宋" w:eastAsia="仿宋" w:cs="仿宋"/>
          <w:b/>
          <w:color w:val="auto"/>
          <w:sz w:val="32"/>
          <w:szCs w:val="32"/>
          <w:lang w:val="zh-CN"/>
        </w:rPr>
        <w:t>21.国有资本经营预算支出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2022年度无国有资本经营预算支出。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22．灾害防治及应急管理支出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2022年度无灾害防治及应急管理支出。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23．其他支出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2022年度无其他支出。</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24．债务还本支出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2022年度无债务还本支出。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25．债务付息支出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w:t>
      </w:r>
      <w:r>
        <w:rPr>
          <w:rFonts w:hint="eastAsia" w:ascii="仿宋" w:hAnsi="仿宋" w:eastAsia="仿宋" w:cs="仿宋"/>
          <w:color w:val="auto"/>
          <w:sz w:val="32"/>
          <w:szCs w:val="32"/>
          <w:lang w:val="zh-CN"/>
        </w:rPr>
        <w:t>债务付息支出。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26．抗疫特别国债安排的支出</w:t>
      </w:r>
      <w:r>
        <w:rPr>
          <w:rFonts w:hint="eastAsia" w:ascii="仿宋" w:hAnsi="仿宋" w:eastAsia="仿宋" w:cs="仿宋"/>
          <w:color w:val="auto"/>
          <w:sz w:val="32"/>
          <w:szCs w:val="32"/>
          <w:lang w:val="zh-CN"/>
        </w:rPr>
        <w:t>年初预算数为0.00万元,支出决算为0.00万元,完成年初预算的%,决算数等于预算数的主要原因是我单位</w:t>
      </w:r>
      <w:r>
        <w:rPr>
          <w:rFonts w:hint="eastAsia" w:ascii="仿宋" w:hAnsi="仿宋" w:eastAsia="仿宋" w:cs="仿宋"/>
          <w:color w:val="auto"/>
          <w:sz w:val="32"/>
          <w:szCs w:val="32"/>
          <w:lang w:val="en-US" w:eastAsia="zh-CN"/>
        </w:rPr>
        <w:t>2022年度无</w:t>
      </w:r>
      <w:r>
        <w:rPr>
          <w:rFonts w:hint="eastAsia" w:ascii="仿宋" w:hAnsi="仿宋" w:eastAsia="仿宋" w:cs="仿宋"/>
          <w:color w:val="auto"/>
          <w:sz w:val="32"/>
          <w:szCs w:val="32"/>
          <w:lang w:val="zh-CN"/>
        </w:rPr>
        <w:t>抗疫特别国债安排的支出。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六、一般公共预算财政拨款基本支出决算情况说明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2022年度一般公共预算财政拨款基本支出726.23万元。其中：</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人员经费</w:t>
      </w:r>
      <w:r>
        <w:rPr>
          <w:rFonts w:hint="eastAsia" w:ascii="仿宋" w:hAnsi="仿宋" w:eastAsia="仿宋" w:cs="仿宋"/>
          <w:color w:val="auto"/>
          <w:sz w:val="32"/>
          <w:szCs w:val="32"/>
          <w:lang w:val="zh-CN"/>
        </w:rPr>
        <w:t>591.18万元,较上年决算数增加52.52万元,增长9.75%,主要原因是人员基本工资调标、工资级别晋升晋档等。人员经费用途主要包括基本工资、津贴补贴、奖金、社会保险缴费、住房公积金等。</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公用经费</w:t>
      </w:r>
      <w:r>
        <w:rPr>
          <w:rFonts w:hint="eastAsia" w:ascii="仿宋" w:hAnsi="仿宋" w:eastAsia="仿宋" w:cs="仿宋"/>
          <w:color w:val="auto"/>
          <w:sz w:val="32"/>
          <w:szCs w:val="32"/>
          <w:lang w:val="zh-CN"/>
        </w:rPr>
        <w:t>135.05万元,较上年决算数减少42.32万元,下降23.86%,主要原因是2021年度支出上年度结转结余资金，</w:t>
      </w:r>
      <w:r>
        <w:rPr>
          <w:rFonts w:hint="eastAsia" w:ascii="仿宋" w:hAnsi="仿宋" w:eastAsia="仿宋" w:cs="仿宋"/>
          <w:color w:val="auto"/>
          <w:sz w:val="32"/>
          <w:szCs w:val="32"/>
          <w:lang w:val="en-US" w:eastAsia="zh-CN"/>
        </w:rPr>
        <w:t>2022年度无结转结余资金</w:t>
      </w:r>
      <w:r>
        <w:rPr>
          <w:rFonts w:hint="eastAsia" w:ascii="仿宋" w:hAnsi="仿宋" w:eastAsia="仿宋" w:cs="仿宋"/>
          <w:color w:val="auto"/>
          <w:sz w:val="32"/>
          <w:szCs w:val="32"/>
          <w:lang w:val="zh-CN"/>
        </w:rPr>
        <w:t>。公用经费用途主要包括差旅费、公务接待费、公务用车运行维护费、办公费、工会经费、福利费等。</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七</w:t>
      </w:r>
      <w:r>
        <w:rPr>
          <w:rFonts w:hint="eastAsia" w:ascii="仿宋" w:hAnsi="仿宋" w:eastAsia="仿宋" w:cs="仿宋"/>
          <w:color w:val="auto"/>
          <w:sz w:val="32"/>
          <w:szCs w:val="32"/>
          <w:lang w:val="zh-CN"/>
        </w:rPr>
        <w:t>、机关运行经费支出情况说明</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2022年度本部门机关运行经费支出135.05万元,机关运行经费</w:t>
      </w:r>
      <w:r>
        <w:rPr>
          <w:rFonts w:hint="eastAsia" w:ascii="仿宋" w:hAnsi="仿宋" w:eastAsia="仿宋" w:cs="仿宋"/>
          <w:color w:val="000000" w:themeColor="text1"/>
          <w:sz w:val="32"/>
          <w:szCs w:val="32"/>
          <w:lang w:val="zh-CN"/>
          <w14:textFill>
            <w14:solidFill>
              <w14:schemeClr w14:val="tx1"/>
            </w14:solidFill>
          </w14:textFill>
        </w:rPr>
        <w:t>主要用于开支公务用车运行维护费、取暖费、其他交通费用、公务用车购置，</w:t>
      </w:r>
      <w:r>
        <w:rPr>
          <w:rFonts w:hint="eastAsia" w:ascii="仿宋" w:hAnsi="仿宋" w:eastAsia="仿宋" w:cs="仿宋"/>
          <w:color w:val="auto"/>
          <w:sz w:val="32"/>
          <w:szCs w:val="32"/>
          <w:lang w:val="zh-CN"/>
        </w:rPr>
        <w:t>机关运行经费较上年决算数减少42.32万元,下降23.86%,</w:t>
      </w:r>
      <w:r>
        <w:rPr>
          <w:rFonts w:hint="eastAsia" w:ascii="仿宋" w:hAnsi="仿宋" w:eastAsia="仿宋" w:cs="仿宋"/>
          <w:color w:val="000000" w:themeColor="text1"/>
          <w:sz w:val="32"/>
          <w:szCs w:val="32"/>
          <w:lang w:val="zh-CN"/>
          <w14:textFill>
            <w14:solidFill>
              <w14:schemeClr w14:val="tx1"/>
            </w14:solidFill>
          </w14:textFill>
        </w:rPr>
        <w:t>主要原因是</w:t>
      </w:r>
      <w:r>
        <w:rPr>
          <w:rFonts w:hint="eastAsia" w:ascii="仿宋" w:hAnsi="仿宋" w:eastAsia="仿宋" w:cs="仿宋"/>
          <w:color w:val="auto"/>
          <w:sz w:val="32"/>
          <w:szCs w:val="32"/>
          <w:lang w:val="zh-CN"/>
        </w:rPr>
        <w:t>2021年度支出上年度结转结余资金，</w:t>
      </w:r>
      <w:r>
        <w:rPr>
          <w:rFonts w:hint="eastAsia" w:ascii="仿宋" w:hAnsi="仿宋" w:eastAsia="仿宋" w:cs="仿宋"/>
          <w:color w:val="auto"/>
          <w:sz w:val="32"/>
          <w:szCs w:val="32"/>
          <w:lang w:val="en-US" w:eastAsia="zh-CN"/>
        </w:rPr>
        <w:t>2022年度无结转结余资金。</w:t>
      </w:r>
    </w:p>
    <w:p>
      <w:pPr>
        <w:spacing w:before="100" w:beforeLines="0" w:after="100" w:afterLines="0"/>
        <w:jc w:val="left"/>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auto"/>
          <w:sz w:val="32"/>
          <w:szCs w:val="32"/>
          <w:lang w:val="zh-CN"/>
        </w:rPr>
        <w:t>本年度会议费支出0.00万元,较上年决算数减少0.0万元,下降%,主要原因是</w:t>
      </w:r>
      <w:r>
        <w:rPr>
          <w:rFonts w:hint="eastAsia" w:ascii="仿宋" w:hAnsi="仿宋" w:eastAsia="仿宋" w:cs="仿宋"/>
          <w:color w:val="auto"/>
          <w:sz w:val="32"/>
          <w:szCs w:val="32"/>
          <w:lang w:val="en-US" w:eastAsia="zh-CN"/>
        </w:rPr>
        <w:t>2022年度我单位无会议费。</w:t>
      </w:r>
      <w:r>
        <w:rPr>
          <w:rFonts w:hint="eastAsia" w:ascii="仿宋" w:hAnsi="仿宋" w:eastAsia="仿宋" w:cs="仿宋"/>
          <w:color w:val="auto"/>
          <w:sz w:val="32"/>
          <w:szCs w:val="32"/>
          <w:lang w:val="zh-CN"/>
        </w:rPr>
        <w:t>本年度培训费支出2.09万元,较上年决算数增加0.25万元,增长13.59%,</w:t>
      </w:r>
      <w:r>
        <w:rPr>
          <w:rFonts w:hint="eastAsia" w:ascii="仿宋" w:hAnsi="仿宋" w:eastAsia="仿宋" w:cs="仿宋"/>
          <w:color w:val="000000" w:themeColor="text1"/>
          <w:sz w:val="32"/>
          <w:szCs w:val="32"/>
          <w:lang w:val="zh-CN"/>
          <w14:textFill>
            <w14:solidFill>
              <w14:schemeClr w14:val="tx1"/>
            </w14:solidFill>
          </w14:textFill>
        </w:rPr>
        <w:t>主要原因是新增人员入警培训费。</w:t>
      </w:r>
    </w:p>
    <w:p>
      <w:pPr>
        <w:numPr>
          <w:ilvl w:val="0"/>
          <w:numId w:val="3"/>
        </w:num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政府采购支出情况说明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000000" w:themeColor="text1"/>
          <w:sz w:val="32"/>
          <w:szCs w:val="32"/>
          <w:lang w:val="zh-CN"/>
          <w14:textFill>
            <w14:solidFill>
              <w14:schemeClr w14:val="tx1"/>
            </w14:solidFill>
          </w14:textFill>
        </w:rPr>
        <w:t>我单位2022年度无政府采购相关经费。</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政府采购支出合计0.00万元,其中：政府采购货物支出0.00万元、政府采购工程支出0.00万元、政府采购服务支出0.00万元。授予中小企业合同金额0.00万元,占政府采购支出总额的%,其中：授予小微企业合同金额0.00万元,占政府采购支出总额的%。</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九</w:t>
      </w:r>
      <w:r>
        <w:rPr>
          <w:rFonts w:hint="eastAsia" w:ascii="仿宋" w:hAnsi="仿宋" w:eastAsia="仿宋" w:cs="仿宋"/>
          <w:color w:val="auto"/>
          <w:sz w:val="32"/>
          <w:szCs w:val="32"/>
          <w:lang w:val="zh-CN"/>
        </w:rPr>
        <w:t>、国有资产占用情况说明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截至2022年12月31日,本部门共有车辆5辆,其中,副部(省)级及以上领导用车0辆、主要领导干部用车0辆、机要通信用车0辆、应急保障用车0辆、执法执勤用车5辆,特种专业技术用车0辆,离退休干部用车0辆,其他用车0辆,其他用车我单位</w:t>
      </w:r>
      <w:r>
        <w:rPr>
          <w:rFonts w:hint="eastAsia" w:ascii="仿宋" w:hAnsi="仿宋" w:eastAsia="仿宋" w:cs="仿宋"/>
          <w:color w:val="auto"/>
          <w:sz w:val="32"/>
          <w:szCs w:val="32"/>
          <w:lang w:val="en-US" w:eastAsia="zh-CN"/>
        </w:rPr>
        <w:t>2022年度无，</w:t>
      </w:r>
      <w:r>
        <w:rPr>
          <w:rFonts w:hint="eastAsia" w:ascii="仿宋" w:hAnsi="仿宋" w:eastAsia="仿宋" w:cs="仿宋"/>
          <w:color w:val="auto"/>
          <w:sz w:val="32"/>
          <w:szCs w:val="32"/>
          <w:lang w:val="zh-CN"/>
        </w:rPr>
        <w:t>单价100万元(含)以上设备0台(套)。</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十、政府性基金预算财政拨款收支决算情况说明</w:t>
      </w:r>
    </w:p>
    <w:p>
      <w:pPr>
        <w:spacing w:before="100" w:beforeLines="0" w:after="100" w:afterLines="0"/>
        <w:jc w:val="left"/>
        <w:rPr>
          <w:rFonts w:hint="eastAsia" w:ascii="仿宋" w:hAnsi="仿宋" w:eastAsia="仿宋" w:cs="仿宋"/>
          <w:color w:val="FF0000"/>
          <w:sz w:val="32"/>
          <w:szCs w:val="32"/>
          <w:lang w:val="zh-CN"/>
        </w:rPr>
      </w:pPr>
      <w:r>
        <w:rPr>
          <w:rFonts w:hint="eastAsia" w:ascii="仿宋" w:hAnsi="仿宋" w:eastAsia="仿宋" w:cs="仿宋"/>
          <w:color w:val="auto"/>
          <w:sz w:val="32"/>
          <w:szCs w:val="32"/>
          <w:lang w:val="zh-CN"/>
        </w:rPr>
        <w:t>本部门2022年度无政府性基金收入,也没有使用政府性基金安排的支出。</w:t>
      </w:r>
    </w:p>
    <w:p>
      <w:pPr>
        <w:spacing w:before="100" w:beforeLines="0" w:after="100" w:afterLines="0"/>
        <w:jc w:val="left"/>
        <w:rPr>
          <w:rFonts w:hint="eastAsia" w:ascii="仿宋" w:hAnsi="仿宋" w:eastAsia="仿宋" w:cs="仿宋"/>
          <w:color w:val="FF0000"/>
          <w:sz w:val="32"/>
          <w:szCs w:val="32"/>
          <w:lang w:val="zh-CN"/>
        </w:rPr>
      </w:pPr>
      <w:r>
        <w:rPr>
          <w:rFonts w:hint="eastAsia" w:ascii="仿宋" w:hAnsi="仿宋" w:eastAsia="仿宋" w:cs="仿宋"/>
          <w:color w:val="auto"/>
          <w:sz w:val="32"/>
          <w:szCs w:val="32"/>
          <w:lang w:val="zh-CN"/>
        </w:rPr>
        <w:t>2022年度政府性基金预算财政拨款年初结转和结余0.00万元,本年收入0.00万元,本年支出0.00万元,年末结转和结余0.00</w:t>
      </w:r>
      <w:r>
        <w:rPr>
          <w:rFonts w:hint="eastAsia" w:ascii="仿宋" w:hAnsi="仿宋" w:eastAsia="仿宋" w:cs="仿宋"/>
          <w:sz w:val="32"/>
          <w:szCs w:val="32"/>
          <w:lang w:val="en-US" w:eastAsia="zh-CN"/>
        </w:rPr>
        <w:t>万元。</w:t>
      </w:r>
    </w:p>
    <w:p>
      <w:pPr>
        <w:numPr>
          <w:ilvl w:val="0"/>
          <w:numId w:val="1"/>
        </w:numPr>
        <w:spacing w:before="100" w:beforeLines="0" w:after="100" w:afterLines="0"/>
        <w:ind w:left="0" w:leftChars="0" w:firstLine="0" w:firstLineChar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国有资本经营预算财政拨款支出情况说明</w:t>
      </w:r>
    </w:p>
    <w:p>
      <w:pPr>
        <w:numPr>
          <w:ilvl w:val="0"/>
          <w:numId w:val="0"/>
        </w:numPr>
        <w:spacing w:before="100" w:beforeLines="0" w:after="100" w:afterLines="0"/>
        <w:ind w:leftChars="0"/>
        <w:jc w:val="left"/>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本部门2022年度没有使用国有资本经营预算安排的支出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2022年度国有资本经营预算财政拨款本年支出0.00万元。</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en-US"/>
        </w:rPr>
        <w:t>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lang w:val="zh-CN"/>
        </w:rPr>
        <w:t>、财政拨款“三公”经费支出决算情况说明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(一)“三公”经费财政拨款支出总体情况说明</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zh-CN"/>
        </w:rPr>
        <w:t>2022年度“三公”经费支出</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预算数为64.78万元,支出决算为64.78万元,决算数等于预算数，</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增加40.46</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增长166.39</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主要原因是新购置两辆执法执勤用车</w:t>
      </w:r>
      <w:r>
        <w:rPr>
          <w:rFonts w:hint="eastAsia" w:ascii="仿宋" w:hAnsi="仿宋" w:eastAsia="仿宋" w:cs="仿宋"/>
          <w:color w:val="auto"/>
          <w:sz w:val="32"/>
          <w:szCs w:val="32"/>
          <w:lang w:val="zh-CN"/>
        </w:rPr>
        <w:t>。</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(二)“三公”经费财政拨款支出决算具体情况说明</w:t>
      </w:r>
    </w:p>
    <w:p>
      <w:pPr>
        <w:spacing w:before="100" w:beforeLines="0" w:after="100" w:afterLines="0"/>
        <w:jc w:val="left"/>
        <w:rPr>
          <w:rFonts w:hint="eastAsia" w:ascii="仿宋" w:hAnsi="仿宋" w:eastAsia="仿宋" w:cs="仿宋"/>
          <w:color w:val="auto"/>
          <w:sz w:val="32"/>
          <w:szCs w:val="32"/>
          <w:lang w:val="en-US"/>
        </w:rPr>
      </w:pPr>
      <w:r>
        <w:rPr>
          <w:rFonts w:hint="eastAsia" w:ascii="仿宋" w:hAnsi="仿宋" w:eastAsia="仿宋" w:cs="仿宋"/>
          <w:b/>
          <w:color w:val="auto"/>
          <w:sz w:val="32"/>
          <w:szCs w:val="32"/>
          <w:lang w:val="zh-CN"/>
        </w:rPr>
        <w:t>1.因公出国(境)费用</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预算数为0.00万元,支出决算为0.00万元,决算数等于预算数的主要原因是我单位</w:t>
      </w:r>
      <w:r>
        <w:rPr>
          <w:rFonts w:hint="eastAsia" w:ascii="仿宋" w:hAnsi="仿宋" w:eastAsia="仿宋" w:cs="仿宋"/>
          <w:color w:val="auto"/>
          <w:sz w:val="32"/>
          <w:szCs w:val="32"/>
          <w:lang w:val="en-US" w:eastAsia="zh-CN"/>
        </w:rPr>
        <w:t>2022年度无因公出国(境)费用，</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减少0.0</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zh-CN"/>
        </w:rPr>
        <w:t>主要原因是我单位</w:t>
      </w:r>
      <w:r>
        <w:rPr>
          <w:rFonts w:hint="eastAsia" w:ascii="仿宋" w:hAnsi="仿宋" w:eastAsia="仿宋" w:cs="仿宋"/>
          <w:color w:val="auto"/>
          <w:sz w:val="32"/>
          <w:szCs w:val="32"/>
          <w:lang w:val="en-US" w:eastAsia="zh-CN"/>
        </w:rPr>
        <w:t>2022年度无因公出国(境)费用。</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2.公务用车购置及运行维护费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预算数为63.36万元,支出决算为63.36万元,决算数等于预算数，</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增加40.79</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增长180.76</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主要原因是新购置两辆执法执勤用车、</w:t>
      </w:r>
      <w:r>
        <w:rPr>
          <w:rFonts w:hint="eastAsia" w:ascii="仿宋" w:hAnsi="仿宋" w:eastAsia="仿宋" w:cs="仿宋"/>
          <w:color w:val="auto"/>
          <w:sz w:val="32"/>
          <w:szCs w:val="32"/>
          <w:lang w:val="en-US"/>
        </w:rPr>
        <w:t>部分执法执勤车辆接近报废年限，维修维护费增加</w:t>
      </w:r>
      <w:r>
        <w:rPr>
          <w:rFonts w:hint="eastAsia" w:ascii="仿宋" w:hAnsi="仿宋" w:eastAsia="仿宋" w:cs="仿宋"/>
          <w:color w:val="auto"/>
          <w:sz w:val="32"/>
          <w:szCs w:val="32"/>
          <w:lang w:val="en-US" w:eastAsia="zh-CN"/>
        </w:rPr>
        <w:t>。</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其中：公务用车购置费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预算数为24.18万元,支出决算为24.18万元,决算数等于预算数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增加24.18</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增长100</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主要原因是新购置两辆执法执勤用车。</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公务用车运行维护费</w:t>
      </w:r>
      <w:r>
        <w:rPr>
          <w:rFonts w:hint="eastAsia" w:ascii="仿宋" w:hAnsi="仿宋" w:eastAsia="仿宋" w:cs="仿宋"/>
          <w:color w:val="auto"/>
          <w:sz w:val="32"/>
          <w:szCs w:val="32"/>
          <w:lang w:val="en-US"/>
        </w:rPr>
        <w:t>全年</w:t>
      </w:r>
      <w:r>
        <w:rPr>
          <w:rFonts w:hint="eastAsia" w:ascii="仿宋" w:hAnsi="仿宋" w:eastAsia="仿宋" w:cs="仿宋"/>
          <w:color w:val="auto"/>
          <w:sz w:val="32"/>
          <w:szCs w:val="32"/>
          <w:lang w:val="zh-CN"/>
        </w:rPr>
        <w:t>预算数为39.17万元,支出决算为39.17万元,决算数等于预算数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增加16.6</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增长73.59</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主要原因是</w:t>
      </w:r>
      <w:r>
        <w:rPr>
          <w:rFonts w:hint="eastAsia" w:ascii="仿宋" w:hAnsi="仿宋" w:eastAsia="仿宋" w:cs="仿宋"/>
          <w:color w:val="auto"/>
          <w:sz w:val="32"/>
          <w:szCs w:val="32"/>
          <w:lang w:val="en-US"/>
        </w:rPr>
        <w:t>部分执法执勤车辆接近报废年限，维修维护费增加</w:t>
      </w:r>
      <w:r>
        <w:rPr>
          <w:rFonts w:hint="eastAsia" w:ascii="仿宋" w:hAnsi="仿宋" w:eastAsia="仿宋" w:cs="仿宋"/>
          <w:color w:val="auto"/>
          <w:sz w:val="32"/>
          <w:szCs w:val="32"/>
          <w:lang w:val="en-US" w:eastAsia="zh-CN"/>
        </w:rPr>
        <w:t>。</w:t>
      </w:r>
    </w:p>
    <w:p>
      <w:pPr>
        <w:numPr>
          <w:ilvl w:val="0"/>
          <w:numId w:val="2"/>
        </w:numPr>
        <w:spacing w:before="100" w:beforeLines="0" w:after="100" w:afterLines="0"/>
        <w:ind w:left="0" w:leftChars="0" w:firstLine="0" w:firstLineChars="0"/>
        <w:jc w:val="left"/>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lang w:val="zh-CN"/>
        </w:rPr>
        <w:t>公务接待费</w:t>
      </w:r>
      <w:r>
        <w:rPr>
          <w:rFonts w:hint="eastAsia" w:ascii="仿宋" w:hAnsi="仿宋" w:eastAsia="仿宋" w:cs="仿宋"/>
          <w:color w:val="auto"/>
          <w:sz w:val="32"/>
          <w:szCs w:val="32"/>
          <w:lang w:val="en-US"/>
        </w:rPr>
        <w:t>全</w:t>
      </w:r>
      <w:r>
        <w:rPr>
          <w:rFonts w:hint="eastAsia" w:ascii="仿宋" w:hAnsi="仿宋" w:eastAsia="仿宋" w:cs="仿宋"/>
          <w:color w:val="auto"/>
          <w:sz w:val="32"/>
          <w:szCs w:val="32"/>
          <w:lang w:val="zh-CN"/>
        </w:rPr>
        <w:t>年预算数为1.42万元,支出决算为1.42万元,决算数等于预算数</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rPr>
        <w:t>较上年决算数</w:t>
      </w:r>
      <w:r>
        <w:rPr>
          <w:rFonts w:hint="eastAsia" w:ascii="仿宋" w:hAnsi="仿宋" w:eastAsia="仿宋" w:cs="仿宋"/>
          <w:color w:val="auto"/>
          <w:sz w:val="32"/>
          <w:szCs w:val="32"/>
          <w:lang w:val="en-US" w:eastAsia="zh-CN"/>
        </w:rPr>
        <w:t>减少0.33</w:t>
      </w:r>
      <w:r>
        <w:rPr>
          <w:rFonts w:hint="eastAsia" w:ascii="仿宋" w:hAnsi="仿宋" w:eastAsia="仿宋" w:cs="仿宋"/>
          <w:color w:val="auto"/>
          <w:sz w:val="32"/>
          <w:szCs w:val="32"/>
          <w:lang w:val="zh-CN"/>
        </w:rPr>
        <w:t>万元</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下降18.98</w:t>
      </w:r>
      <w:r>
        <w:rPr>
          <w:rFonts w:hint="eastAsia" w:ascii="仿宋" w:hAnsi="仿宋" w:eastAsia="仿宋" w:cs="仿宋"/>
          <w:color w:val="auto"/>
          <w:sz w:val="32"/>
          <w:szCs w:val="32"/>
          <w:lang w:val="zh-CN"/>
        </w:rPr>
        <w:t>%</w:t>
      </w:r>
      <w:r>
        <w:rPr>
          <w:rFonts w:hint="eastAsia" w:ascii="仿宋" w:hAnsi="仿宋" w:eastAsia="仿宋" w:cs="仿宋"/>
          <w:color w:val="auto"/>
          <w:sz w:val="32"/>
          <w:szCs w:val="32"/>
          <w:lang w:val="en-US"/>
        </w:rPr>
        <w:t>,</w:t>
      </w:r>
      <w:r>
        <w:rPr>
          <w:rFonts w:hint="eastAsia" w:ascii="仿宋" w:hAnsi="仿宋" w:eastAsia="仿宋" w:cs="仿宋"/>
          <w:color w:val="auto"/>
          <w:sz w:val="32"/>
          <w:szCs w:val="32"/>
          <w:lang w:val="en-US" w:eastAsia="zh-CN"/>
        </w:rPr>
        <w:t>主要原因是公务接待人数减少。</w:t>
      </w:r>
    </w:p>
    <w:p>
      <w:pPr>
        <w:numPr>
          <w:ilvl w:val="0"/>
          <w:numId w:val="0"/>
        </w:numPr>
        <w:spacing w:before="100" w:beforeLines="0" w:after="100" w:afterLines="0"/>
        <w:ind w:leftChar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(三)“三公”经费财政拨款支出决算实物量情况</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2022年度本部门</w:t>
      </w:r>
      <w:r>
        <w:rPr>
          <w:rFonts w:hint="eastAsia" w:ascii="仿宋" w:hAnsi="仿宋" w:eastAsia="仿宋" w:cs="仿宋"/>
          <w:b/>
          <w:color w:val="auto"/>
          <w:sz w:val="32"/>
          <w:szCs w:val="32"/>
          <w:lang w:val="zh-CN"/>
        </w:rPr>
        <w:t>因公出国(境)</w:t>
      </w:r>
      <w:r>
        <w:rPr>
          <w:rFonts w:hint="eastAsia" w:ascii="仿宋" w:hAnsi="仿宋" w:eastAsia="仿宋" w:cs="仿宋"/>
          <w:color w:val="auto"/>
          <w:sz w:val="32"/>
          <w:szCs w:val="32"/>
          <w:lang w:val="zh-CN"/>
        </w:rPr>
        <w:t>共计0个团组,0人；</w:t>
      </w:r>
      <w:r>
        <w:rPr>
          <w:rFonts w:hint="eastAsia" w:ascii="仿宋" w:hAnsi="仿宋" w:eastAsia="仿宋" w:cs="仿宋"/>
          <w:b/>
          <w:color w:val="auto"/>
          <w:sz w:val="32"/>
          <w:szCs w:val="32"/>
          <w:lang w:val="zh-CN"/>
        </w:rPr>
        <w:t>公务用车购置</w:t>
      </w:r>
      <w:r>
        <w:rPr>
          <w:rFonts w:hint="eastAsia" w:ascii="仿宋" w:hAnsi="仿宋" w:eastAsia="仿宋" w:cs="仿宋"/>
          <w:color w:val="auto"/>
          <w:sz w:val="32"/>
          <w:szCs w:val="32"/>
          <w:lang w:val="zh-CN"/>
        </w:rPr>
        <w:t>2辆,</w:t>
      </w:r>
      <w:r>
        <w:rPr>
          <w:rFonts w:hint="eastAsia" w:ascii="仿宋" w:hAnsi="仿宋" w:eastAsia="仿宋" w:cs="仿宋"/>
          <w:b/>
          <w:color w:val="auto"/>
          <w:sz w:val="32"/>
          <w:szCs w:val="32"/>
          <w:lang w:val="zh-CN"/>
        </w:rPr>
        <w:t>公务用车保有量</w:t>
      </w:r>
      <w:r>
        <w:rPr>
          <w:rFonts w:hint="eastAsia" w:ascii="仿宋" w:hAnsi="仿宋" w:eastAsia="仿宋" w:cs="仿宋"/>
          <w:color w:val="auto"/>
          <w:sz w:val="32"/>
          <w:szCs w:val="32"/>
          <w:lang w:val="zh-CN"/>
        </w:rPr>
        <w:t>为</w:t>
      </w:r>
      <w:r>
        <w:rPr>
          <w:rFonts w:hint="eastAsia" w:ascii="仿宋" w:hAnsi="仿宋" w:eastAsia="仿宋" w:cs="仿宋"/>
          <w:color w:val="000000" w:themeColor="text1"/>
          <w:sz w:val="32"/>
          <w:szCs w:val="32"/>
          <w:lang w:val="zh-CN"/>
          <w14:textFill>
            <w14:solidFill>
              <w14:schemeClr w14:val="tx1"/>
            </w14:solidFill>
          </w14:textFill>
        </w:rPr>
        <w:t>8辆</w:t>
      </w:r>
      <w:r>
        <w:rPr>
          <w:rFonts w:hint="eastAsia" w:ascii="仿宋" w:hAnsi="仿宋" w:eastAsia="仿宋" w:cs="仿宋"/>
          <w:color w:val="auto"/>
          <w:sz w:val="32"/>
          <w:szCs w:val="32"/>
          <w:lang w:val="zh-CN"/>
        </w:rPr>
        <w:t>；</w:t>
      </w:r>
      <w:r>
        <w:rPr>
          <w:rFonts w:hint="eastAsia" w:ascii="仿宋" w:hAnsi="仿宋" w:eastAsia="仿宋" w:cs="仿宋"/>
          <w:b/>
          <w:color w:val="auto"/>
          <w:sz w:val="32"/>
          <w:szCs w:val="32"/>
          <w:lang w:val="zh-CN"/>
        </w:rPr>
        <w:t>国内公务接待</w:t>
      </w:r>
      <w:r>
        <w:rPr>
          <w:rFonts w:hint="eastAsia" w:ascii="仿宋" w:hAnsi="仿宋" w:eastAsia="仿宋" w:cs="仿宋"/>
          <w:color w:val="auto"/>
          <w:sz w:val="32"/>
          <w:szCs w:val="32"/>
          <w:lang w:val="zh-CN"/>
        </w:rPr>
        <w:t>30批次105人,其中：</w:t>
      </w:r>
      <w:r>
        <w:rPr>
          <w:rFonts w:hint="eastAsia" w:ascii="仿宋" w:hAnsi="仿宋" w:eastAsia="仿宋" w:cs="仿宋"/>
          <w:b/>
          <w:color w:val="auto"/>
          <w:sz w:val="32"/>
          <w:szCs w:val="32"/>
          <w:lang w:val="zh-CN"/>
        </w:rPr>
        <w:t>外事接待</w:t>
      </w:r>
      <w:r>
        <w:rPr>
          <w:rFonts w:hint="eastAsia" w:ascii="仿宋" w:hAnsi="仿宋" w:eastAsia="仿宋" w:cs="仿宋"/>
          <w:color w:val="auto"/>
          <w:sz w:val="32"/>
          <w:szCs w:val="32"/>
          <w:lang w:val="zh-CN"/>
        </w:rPr>
        <w:t>0批次,0人；</w:t>
      </w:r>
      <w:r>
        <w:rPr>
          <w:rFonts w:hint="eastAsia" w:ascii="仿宋" w:hAnsi="仿宋" w:eastAsia="仿宋" w:cs="仿宋"/>
          <w:b/>
          <w:color w:val="auto"/>
          <w:sz w:val="32"/>
          <w:szCs w:val="32"/>
          <w:lang w:val="zh-CN"/>
        </w:rPr>
        <w:t>国(境)外公务接待</w:t>
      </w:r>
      <w:r>
        <w:rPr>
          <w:rFonts w:hint="eastAsia" w:ascii="仿宋" w:hAnsi="仿宋" w:eastAsia="仿宋" w:cs="仿宋"/>
          <w:color w:val="auto"/>
          <w:sz w:val="32"/>
          <w:szCs w:val="32"/>
          <w:lang w:val="zh-CN"/>
        </w:rPr>
        <w:t>0批次,0人。</w:t>
      </w:r>
    </w:p>
    <w:p>
      <w:pPr>
        <w:spacing w:before="100" w:beforeLines="0" w:after="100" w:afterLines="0"/>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第四部分预算绩效情况说明</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(一)预算绩效管理工作开展情况</w:t>
      </w:r>
    </w:p>
    <w:p>
      <w:pPr>
        <w:keepNext/>
        <w:keepLines/>
        <w:suppressLineNumbers/>
        <w:spacing w:beforeLines="0" w:afterLines="0"/>
        <w:jc w:val="left"/>
        <w:rPr>
          <w:rFonts w:hint="eastAsia" w:ascii="仿宋" w:hAnsi="仿宋" w:eastAsia="仿宋" w:cs="仿宋"/>
          <w:color w:val="auto"/>
          <w:sz w:val="32"/>
          <w:szCs w:val="32"/>
          <w:lang w:val="zh-CN"/>
        </w:rPr>
      </w:pPr>
      <w:r>
        <w:rPr>
          <w:rFonts w:hint="eastAsia" w:ascii="仿宋" w:hAnsi="仿宋" w:eastAsia="仿宋" w:cs="仿宋"/>
          <w:color w:val="000000"/>
          <w:kern w:val="0"/>
          <w:sz w:val="32"/>
          <w:szCs w:val="32"/>
          <w:lang w:val="en-US"/>
        </w:rPr>
        <w:t>根据预算绩效管理要求,本部门对2022年度一般公共预算项目支出全面开展绩效自评,其中,一级项目</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个,二级项目</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en-US"/>
        </w:rPr>
        <w:t>个,共涉及资金</w:t>
      </w:r>
      <w:r>
        <w:rPr>
          <w:rFonts w:hint="eastAsia" w:ascii="仿宋" w:hAnsi="仿宋" w:eastAsia="仿宋" w:cs="仿宋"/>
          <w:color w:val="000000"/>
          <w:kern w:val="0"/>
          <w:sz w:val="32"/>
          <w:szCs w:val="32"/>
          <w:lang w:val="en-US" w:eastAsia="zh-CN"/>
        </w:rPr>
        <w:t>217.32</w:t>
      </w:r>
      <w:r>
        <w:rPr>
          <w:rFonts w:hint="eastAsia" w:ascii="仿宋" w:hAnsi="仿宋" w:eastAsia="仿宋" w:cs="仿宋"/>
          <w:color w:val="000000"/>
          <w:kern w:val="0"/>
          <w:sz w:val="32"/>
          <w:szCs w:val="32"/>
          <w:lang w:val="en-US"/>
        </w:rPr>
        <w:t>万元,占一般公共预算项目支出总额的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lang w:val="en-US"/>
        </w:rPr>
        <w:t>%。对2022年度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个政府性基金预算项目开展绩效自评,共涉及资金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万元,占政府性基金预算项目支出总额的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%。组织对2022年度</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个国有资本经营预算项目开展绩效自评,共涉及资金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万元,占国有资本经营预算项目支出总额的</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%。组织对</w:t>
      </w:r>
      <w:r>
        <w:rPr>
          <w:rFonts w:hint="eastAsia" w:ascii="仿宋" w:hAnsi="仿宋" w:eastAsia="仿宋" w:cs="仿宋"/>
          <w:color w:val="000000"/>
          <w:kern w:val="0"/>
          <w:sz w:val="32"/>
          <w:szCs w:val="32"/>
          <w:lang w:val="en-US" w:eastAsia="zh-CN"/>
        </w:rPr>
        <w:t>“业务技术用房”</w:t>
      </w:r>
      <w:r>
        <w:rPr>
          <w:rFonts w:hint="eastAsia" w:ascii="仿宋" w:hAnsi="仿宋" w:eastAsia="仿宋" w:cs="仿宋"/>
          <w:color w:val="auto"/>
          <w:kern w:val="0"/>
          <w:sz w:val="32"/>
          <w:szCs w:val="32"/>
          <w:lang w:val="en-US"/>
        </w:rPr>
        <w:t>“公安机关政法转移支付”“政法经费保障绩效考核奖励资金”</w:t>
      </w:r>
      <w:r>
        <w:rPr>
          <w:rFonts w:hint="eastAsia" w:ascii="仿宋" w:hAnsi="仿宋" w:eastAsia="仿宋" w:cs="仿宋"/>
          <w:color w:val="000000"/>
          <w:kern w:val="0"/>
          <w:sz w:val="32"/>
          <w:szCs w:val="32"/>
          <w:lang w:val="en-US"/>
        </w:rPr>
        <w:t>等</w:t>
      </w:r>
      <w:r>
        <w:rPr>
          <w:rFonts w:hint="eastAsia" w:ascii="仿宋" w:hAnsi="仿宋" w:eastAsia="仿宋" w:cs="仿宋"/>
          <w:color w:val="000000" w:themeColor="text1"/>
          <w:kern w:val="0"/>
          <w:sz w:val="32"/>
          <w:szCs w:val="32"/>
          <w:lang w:val="en-US" w:eastAsia="zh-CN"/>
          <w14:textFill>
            <w14:solidFill>
              <w14:schemeClr w14:val="tx1"/>
            </w14:solidFill>
          </w14:textFill>
        </w:rPr>
        <w:t>3</w:t>
      </w:r>
      <w:r>
        <w:rPr>
          <w:rFonts w:hint="eastAsia" w:ascii="仿宋" w:hAnsi="仿宋" w:eastAsia="仿宋" w:cs="仿宋"/>
          <w:color w:val="000000"/>
          <w:kern w:val="0"/>
          <w:sz w:val="32"/>
          <w:szCs w:val="32"/>
          <w:lang w:val="en-US"/>
        </w:rPr>
        <w:t>个项目开展了部门评价,涉及一般公共预算支出</w:t>
      </w:r>
      <w:r>
        <w:rPr>
          <w:rFonts w:hint="eastAsia" w:ascii="仿宋" w:hAnsi="仿宋" w:eastAsia="仿宋" w:cs="仿宋"/>
          <w:color w:val="000000"/>
          <w:kern w:val="0"/>
          <w:sz w:val="32"/>
          <w:szCs w:val="32"/>
          <w:lang w:val="en-US" w:eastAsia="zh-CN"/>
        </w:rPr>
        <w:t>217.32</w:t>
      </w:r>
      <w:r>
        <w:rPr>
          <w:rFonts w:hint="eastAsia" w:ascii="仿宋" w:hAnsi="仿宋" w:eastAsia="仿宋" w:cs="仿宋"/>
          <w:color w:val="000000"/>
          <w:kern w:val="0"/>
          <w:sz w:val="32"/>
          <w:szCs w:val="32"/>
          <w:lang w:val="en-US"/>
        </w:rPr>
        <w:t>万元,政府性基金预算支出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万元,国有资本经营预算支出</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lang w:val="en-US"/>
        </w:rPr>
        <w:t>万元。</w:t>
      </w:r>
      <w:r>
        <w:rPr>
          <w:rFonts w:hint="eastAsia" w:ascii="仿宋" w:hAnsi="仿宋" w:eastAsia="仿宋" w:cs="仿宋"/>
          <w:color w:val="auto"/>
          <w:kern w:val="0"/>
          <w:sz w:val="32"/>
          <w:szCs w:val="32"/>
          <w:lang w:val="en-US"/>
        </w:rPr>
        <w:t>绩效评价情况进行简要说明</w:t>
      </w:r>
      <w:r>
        <w:rPr>
          <w:rFonts w:hint="eastAsia" w:ascii="仿宋" w:hAnsi="仿宋" w:eastAsia="仿宋" w:cs="仿宋"/>
          <w:color w:val="auto"/>
          <w:kern w:val="0"/>
          <w:sz w:val="32"/>
          <w:szCs w:val="32"/>
          <w:lang w:val="en-US" w:eastAsia="zh-CN"/>
        </w:rPr>
        <w:t>：</w:t>
      </w:r>
      <w:r>
        <w:rPr>
          <w:rFonts w:hint="eastAsia" w:ascii="仿宋" w:hAnsi="仿宋" w:eastAsia="仿宋" w:cs="仿宋"/>
          <w:color w:val="000000"/>
          <w:kern w:val="0"/>
          <w:sz w:val="32"/>
          <w:szCs w:val="32"/>
          <w:lang w:val="en-US"/>
        </w:rPr>
        <w:t>从评价情况来看,</w:t>
      </w:r>
      <w:r>
        <w:rPr>
          <w:rFonts w:hint="eastAsia" w:ascii="仿宋" w:hAnsi="仿宋" w:eastAsia="仿宋" w:cs="仿宋"/>
          <w:color w:val="000000"/>
          <w:kern w:val="0"/>
          <w:sz w:val="32"/>
          <w:szCs w:val="32"/>
          <w:lang w:val="en-US" w:eastAsia="zh-CN"/>
        </w:rPr>
        <w:t>我单位</w:t>
      </w:r>
      <w:r>
        <w:rPr>
          <w:rFonts w:hint="eastAsia" w:ascii="仿宋" w:hAnsi="仿宋" w:eastAsia="仿宋" w:cs="仿宋"/>
          <w:color w:val="000000"/>
          <w:kern w:val="0"/>
          <w:sz w:val="32"/>
          <w:szCs w:val="32"/>
          <w:lang w:val="en-US"/>
        </w:rPr>
        <w:t>严格执行《张掖市公安局财务管理规定》》等相关文件规定规范资金支出，重大项目、大额资金开支由分局党委会或局长办公会研究决定，防止开支的随意性和资金使用失误。</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(二)绩效自评结果</w:t>
      </w:r>
    </w:p>
    <w:p>
      <w:pPr>
        <w:spacing w:before="100" w:beforeLines="0" w:after="100" w:afterLines="0"/>
        <w:jc w:val="left"/>
        <w:rPr>
          <w:rFonts w:hint="eastAsia" w:ascii="仿宋" w:hAnsi="仿宋" w:eastAsia="仿宋" w:cs="仿宋"/>
          <w:color w:val="FF0000"/>
          <w:sz w:val="32"/>
          <w:szCs w:val="32"/>
          <w:lang w:val="zh-CN"/>
        </w:rPr>
      </w:pPr>
      <w:r>
        <w:rPr>
          <w:rFonts w:hint="eastAsia" w:ascii="仿宋" w:hAnsi="仿宋" w:eastAsia="仿宋" w:cs="仿宋"/>
          <w:color w:val="auto"/>
          <w:sz w:val="32"/>
          <w:szCs w:val="32"/>
          <w:lang w:val="zh-CN"/>
        </w:rPr>
        <w:t>1.绩效目标自评表</w:t>
      </w:r>
    </w:p>
    <w:p>
      <w:pPr>
        <w:keepNext/>
        <w:keepLines/>
        <w:suppressLineNumbers/>
        <w:spacing w:beforeLines="0" w:afterLines="0"/>
        <w:jc w:val="left"/>
        <w:rPr>
          <w:rFonts w:hint="eastAsia" w:ascii="仿宋" w:hAnsi="仿宋" w:eastAsia="仿宋" w:cs="仿宋"/>
          <w:color w:val="auto"/>
          <w:sz w:val="32"/>
          <w:szCs w:val="32"/>
          <w:lang w:val="zh-CN"/>
        </w:rPr>
      </w:pPr>
      <w:r>
        <w:rPr>
          <w:rFonts w:hint="eastAsia" w:ascii="仿宋" w:hAnsi="仿宋" w:eastAsia="仿宋" w:cs="仿宋"/>
          <w:color w:val="000000"/>
          <w:kern w:val="0"/>
          <w:sz w:val="32"/>
          <w:szCs w:val="32"/>
          <w:lang w:val="en-US"/>
        </w:rPr>
        <w:t>我部门在2022年度部门决算中反映</w:t>
      </w:r>
      <w:r>
        <w:rPr>
          <w:rFonts w:hint="eastAsia" w:ascii="仿宋" w:hAnsi="仿宋" w:eastAsia="仿宋" w:cs="仿宋"/>
          <w:color w:val="000000"/>
          <w:kern w:val="0"/>
          <w:sz w:val="32"/>
          <w:szCs w:val="32"/>
          <w:lang w:val="en-US" w:eastAsia="zh-CN"/>
        </w:rPr>
        <w:t>“业务技术用房”</w:t>
      </w:r>
      <w:r>
        <w:rPr>
          <w:rFonts w:hint="eastAsia" w:ascii="仿宋" w:hAnsi="仿宋" w:eastAsia="仿宋" w:cs="仿宋"/>
          <w:color w:val="auto"/>
          <w:kern w:val="0"/>
          <w:sz w:val="32"/>
          <w:szCs w:val="32"/>
          <w:lang w:val="en-US"/>
        </w:rPr>
        <w:t>“公安机关政法转移支付”“政法经费保障绩效考核奖励资金”</w:t>
      </w:r>
      <w:r>
        <w:rPr>
          <w:rFonts w:hint="eastAsia" w:ascii="仿宋" w:hAnsi="仿宋" w:eastAsia="仿宋" w:cs="仿宋"/>
          <w:color w:val="000000"/>
          <w:kern w:val="0"/>
          <w:sz w:val="32"/>
          <w:szCs w:val="32"/>
          <w:lang w:val="en-US"/>
        </w:rPr>
        <w:t>等</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en-US"/>
        </w:rPr>
        <w:t>个项目。</w:t>
      </w:r>
      <w:r>
        <w:rPr>
          <w:rFonts w:hint="eastAsia" w:ascii="仿宋" w:hAnsi="仿宋" w:eastAsia="仿宋" w:cs="仿宋"/>
          <w:color w:val="000000"/>
          <w:kern w:val="0"/>
          <w:sz w:val="32"/>
          <w:szCs w:val="32"/>
          <w:lang w:val="en-US" w:eastAsia="zh-CN"/>
        </w:rPr>
        <w:t>专项业务费</w:t>
      </w:r>
      <w:r>
        <w:rPr>
          <w:rFonts w:hint="eastAsia" w:ascii="仿宋" w:hAnsi="仿宋" w:eastAsia="仿宋" w:cs="仿宋"/>
          <w:color w:val="000000"/>
          <w:kern w:val="0"/>
          <w:sz w:val="32"/>
          <w:szCs w:val="32"/>
          <w:lang w:val="en-US"/>
        </w:rPr>
        <w:t>项目绩效自评情况：根据年初设定的绩效目标,项目绩效自评得分为</w:t>
      </w:r>
      <w:r>
        <w:rPr>
          <w:rFonts w:hint="eastAsia" w:ascii="仿宋" w:hAnsi="仿宋" w:eastAsia="仿宋" w:cs="仿宋"/>
          <w:color w:val="000000"/>
          <w:kern w:val="0"/>
          <w:sz w:val="32"/>
          <w:szCs w:val="32"/>
          <w:lang w:val="en-US" w:eastAsia="zh-CN"/>
        </w:rPr>
        <w:t>94</w:t>
      </w:r>
      <w:r>
        <w:rPr>
          <w:rFonts w:hint="eastAsia" w:ascii="仿宋" w:hAnsi="仿宋" w:eastAsia="仿宋" w:cs="仿宋"/>
          <w:color w:val="000000"/>
          <w:kern w:val="0"/>
          <w:sz w:val="32"/>
          <w:szCs w:val="32"/>
          <w:lang w:val="en-US"/>
        </w:rPr>
        <w:t>分。项目全年预算数为</w:t>
      </w:r>
      <w:r>
        <w:rPr>
          <w:rFonts w:hint="eastAsia" w:ascii="仿宋" w:hAnsi="仿宋" w:eastAsia="仿宋" w:cs="仿宋"/>
          <w:color w:val="000000"/>
          <w:kern w:val="0"/>
          <w:sz w:val="32"/>
          <w:szCs w:val="32"/>
          <w:lang w:val="en-US" w:eastAsia="zh-CN"/>
        </w:rPr>
        <w:t>217.32</w:t>
      </w:r>
      <w:r>
        <w:rPr>
          <w:rFonts w:hint="eastAsia" w:ascii="仿宋" w:hAnsi="仿宋" w:eastAsia="仿宋" w:cs="仿宋"/>
          <w:color w:val="000000"/>
          <w:kern w:val="0"/>
          <w:sz w:val="32"/>
          <w:szCs w:val="32"/>
          <w:lang w:val="en-US"/>
        </w:rPr>
        <w:t>万元,执行数为</w:t>
      </w:r>
      <w:r>
        <w:rPr>
          <w:rFonts w:hint="eastAsia" w:ascii="仿宋" w:hAnsi="仿宋" w:eastAsia="仿宋" w:cs="仿宋"/>
          <w:color w:val="000000"/>
          <w:kern w:val="0"/>
          <w:sz w:val="32"/>
          <w:szCs w:val="32"/>
          <w:lang w:val="en-US" w:eastAsia="zh-CN"/>
        </w:rPr>
        <w:t>217.32</w:t>
      </w:r>
      <w:r>
        <w:rPr>
          <w:rFonts w:hint="eastAsia" w:ascii="仿宋" w:hAnsi="仿宋" w:eastAsia="仿宋" w:cs="仿宋"/>
          <w:color w:val="000000"/>
          <w:kern w:val="0"/>
          <w:sz w:val="32"/>
          <w:szCs w:val="32"/>
          <w:lang w:val="en-US"/>
        </w:rPr>
        <w:t>万元,完成预算的</w:t>
      </w:r>
      <w:r>
        <w:rPr>
          <w:rFonts w:hint="eastAsia" w:ascii="仿宋" w:hAnsi="仿宋" w:eastAsia="仿宋" w:cs="仿宋"/>
          <w:color w:val="000000"/>
          <w:kern w:val="0"/>
          <w:sz w:val="32"/>
          <w:szCs w:val="32"/>
          <w:lang w:val="en-US" w:eastAsia="zh-CN"/>
        </w:rPr>
        <w:t>100</w:t>
      </w:r>
      <w:r>
        <w:rPr>
          <w:rFonts w:hint="eastAsia" w:ascii="仿宋" w:hAnsi="仿宋" w:eastAsia="仿宋" w:cs="仿宋"/>
          <w:color w:val="000000"/>
          <w:kern w:val="0"/>
          <w:sz w:val="32"/>
          <w:szCs w:val="32"/>
          <w:lang w:val="en-US"/>
        </w:rPr>
        <w:t>%。项目绩效目标完成情况：</w:t>
      </w:r>
      <w:r>
        <w:rPr>
          <w:rFonts w:hint="eastAsia" w:ascii="仿宋" w:hAnsi="仿宋" w:eastAsia="仿宋" w:cs="仿宋"/>
          <w:color w:val="000000"/>
          <w:kern w:val="0"/>
          <w:sz w:val="32"/>
          <w:szCs w:val="32"/>
          <w:lang w:val="en-US" w:eastAsia="zh-CN"/>
        </w:rPr>
        <w:t>一是执法办案专项支出117.32万元；二是业务技术用房支出100万元。</w:t>
      </w:r>
      <w:r>
        <w:rPr>
          <w:rFonts w:hint="eastAsia" w:ascii="仿宋" w:hAnsi="仿宋" w:eastAsia="仿宋" w:cs="仿宋"/>
          <w:color w:val="000000"/>
          <w:kern w:val="0"/>
          <w:sz w:val="32"/>
          <w:szCs w:val="32"/>
          <w:lang w:val="en-US"/>
        </w:rPr>
        <w:t>发现的主要问题及原因：一是预算编制测算还不够精确，编制依据和测算深度不够。二是绩效管理专业知识储备有待进一步提高，绩效理念的普及和认知还需进一步强化。下一步改进措施：一是健全和完善项目使用内控制度; 二是分发挥单位内部自我监督、自我控制的内部监督制约作用。</w:t>
      </w:r>
      <w:r>
        <w:rPr>
          <w:rFonts w:hint="eastAsia" w:ascii="仿宋" w:hAnsi="仿宋" w:eastAsia="仿宋" w:cs="仿宋"/>
          <w:color w:val="000000"/>
          <w:kern w:val="0"/>
          <w:sz w:val="32"/>
          <w:szCs w:val="32"/>
          <w:lang w:val="en-US" w:eastAsia="zh-CN"/>
        </w:rPr>
        <w:t>业务技术用房”</w:t>
      </w:r>
      <w:r>
        <w:rPr>
          <w:rFonts w:hint="eastAsia" w:ascii="仿宋" w:hAnsi="仿宋" w:eastAsia="仿宋" w:cs="仿宋"/>
          <w:color w:val="auto"/>
          <w:kern w:val="0"/>
          <w:sz w:val="32"/>
          <w:szCs w:val="32"/>
          <w:lang w:val="en-US"/>
        </w:rPr>
        <w:t>“公安机关政法转移支付”“政法经费保障绩效考核奖励资金”</w:t>
      </w:r>
      <w:r>
        <w:rPr>
          <w:rFonts w:hint="eastAsia" w:ascii="仿宋" w:hAnsi="仿宋" w:eastAsia="仿宋" w:cs="仿宋"/>
          <w:color w:val="000000"/>
          <w:kern w:val="0"/>
          <w:sz w:val="32"/>
          <w:szCs w:val="32"/>
          <w:lang w:val="en-US"/>
        </w:rPr>
        <w:t>等</w:t>
      </w:r>
      <w:r>
        <w:rPr>
          <w:rFonts w:hint="eastAsia" w:ascii="仿宋" w:hAnsi="仿宋" w:eastAsia="仿宋" w:cs="仿宋"/>
          <w:color w:val="000000"/>
          <w:kern w:val="0"/>
          <w:sz w:val="32"/>
          <w:szCs w:val="32"/>
          <w:lang w:val="en-US" w:eastAsia="zh-CN"/>
        </w:rPr>
        <w:t>3</w:t>
      </w:r>
      <w:r>
        <w:rPr>
          <w:rFonts w:hint="eastAsia" w:ascii="仿宋" w:hAnsi="仿宋" w:eastAsia="仿宋" w:cs="仿宋"/>
          <w:color w:val="000000"/>
          <w:kern w:val="0"/>
          <w:sz w:val="32"/>
          <w:szCs w:val="32"/>
          <w:lang w:val="en-US"/>
        </w:rPr>
        <w:t>个</w:t>
      </w:r>
      <w:r>
        <w:rPr>
          <w:rFonts w:hint="eastAsia" w:ascii="仿宋" w:hAnsi="仿宋" w:eastAsia="仿宋" w:cs="仿宋"/>
          <w:color w:val="auto"/>
          <w:kern w:val="0"/>
          <w:sz w:val="32"/>
          <w:szCs w:val="32"/>
          <w:lang w:val="en-US"/>
        </w:rPr>
        <w:t>项目绩效自评情况：</w:t>
      </w:r>
      <w:r>
        <w:rPr>
          <w:rFonts w:hint="eastAsia" w:ascii="仿宋" w:hAnsi="仿宋" w:eastAsia="仿宋" w:cs="仿宋"/>
          <w:color w:val="000000"/>
          <w:kern w:val="0"/>
          <w:sz w:val="32"/>
          <w:szCs w:val="32"/>
          <w:lang w:val="en-US"/>
        </w:rPr>
        <w:t>从评价情况来看,</w:t>
      </w:r>
      <w:r>
        <w:rPr>
          <w:rFonts w:hint="eastAsia" w:ascii="仿宋" w:hAnsi="仿宋" w:eastAsia="仿宋" w:cs="仿宋"/>
          <w:color w:val="000000"/>
          <w:kern w:val="0"/>
          <w:sz w:val="32"/>
          <w:szCs w:val="32"/>
          <w:lang w:val="en-US" w:eastAsia="zh-CN"/>
        </w:rPr>
        <w:t>我单位</w:t>
      </w:r>
      <w:r>
        <w:rPr>
          <w:rFonts w:hint="eastAsia" w:ascii="仿宋" w:hAnsi="仿宋" w:eastAsia="仿宋" w:cs="仿宋"/>
          <w:color w:val="000000"/>
          <w:kern w:val="0"/>
          <w:sz w:val="32"/>
          <w:szCs w:val="32"/>
          <w:lang w:val="en-US"/>
        </w:rPr>
        <w:t>严格执行《张掖市公安局财务管理规定》》等相关文件规定规范资金支出，重大项目、大额资金开支由分局党委会或局长办公会研究决定，防止开支的随意性和资金使用失误。</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(三)部门绩效评价结果</w:t>
      </w:r>
    </w:p>
    <w:p>
      <w:pPr>
        <w:spacing w:before="100" w:beforeLines="0" w:after="100" w:afterLines="0"/>
        <w:jc w:val="center"/>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第五部分名词解释</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一、财政拨款收入</w:t>
      </w:r>
      <w:r>
        <w:rPr>
          <w:rFonts w:hint="eastAsia" w:ascii="仿宋" w:hAnsi="仿宋" w:eastAsia="仿宋" w:cs="仿宋"/>
          <w:color w:val="auto"/>
          <w:sz w:val="32"/>
          <w:szCs w:val="32"/>
          <w:lang w:val="zh-CN"/>
        </w:rPr>
        <w:t>：指本年度从本级财政部门取得的财政拨款,包括一般公共预算财政拨款和政府性基金预算财政拨款。</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二、事业收入</w:t>
      </w:r>
      <w:r>
        <w:rPr>
          <w:rFonts w:hint="eastAsia" w:ascii="仿宋" w:hAnsi="仿宋" w:eastAsia="仿宋" w:cs="仿宋"/>
          <w:color w:val="auto"/>
          <w:sz w:val="32"/>
          <w:szCs w:val="32"/>
          <w:lang w:val="zh-CN"/>
        </w:rPr>
        <w:t>：指事业单位开展专业业务活动及其辅助活动取得的现金流入；事业单位收到的财政专户实际核拨的教育收费等资金在此反映。</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三、经营收入</w:t>
      </w:r>
      <w:r>
        <w:rPr>
          <w:rFonts w:hint="eastAsia" w:ascii="仿宋" w:hAnsi="仿宋" w:eastAsia="仿宋" w:cs="仿宋"/>
          <w:color w:val="auto"/>
          <w:sz w:val="32"/>
          <w:szCs w:val="32"/>
          <w:lang w:val="zh-CN"/>
        </w:rPr>
        <w:t>：指事业单位在专业业务活动及其辅助活动之外开展非独立核算经营活动取得的现金流入。</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四、其他收入</w:t>
      </w:r>
      <w:r>
        <w:rPr>
          <w:rFonts w:hint="eastAsia" w:ascii="仿宋" w:hAnsi="仿宋" w:eastAsia="仿宋" w:cs="仿宋"/>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五、年初结转和结余</w:t>
      </w:r>
      <w:r>
        <w:rPr>
          <w:rFonts w:hint="eastAsia" w:ascii="仿宋" w:hAnsi="仿宋" w:eastAsia="仿宋" w:cs="仿宋"/>
          <w:color w:val="auto"/>
          <w:sz w:val="32"/>
          <w:szCs w:val="32"/>
          <w:lang w:val="zh-CN"/>
        </w:rPr>
        <w:t>：指单位上年结转本年使用的基本支出结转、项目支出结转和结余、经营结余。</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六、结余分配</w:t>
      </w:r>
      <w:r>
        <w:rPr>
          <w:rFonts w:hint="eastAsia" w:ascii="仿宋" w:hAnsi="仿宋" w:eastAsia="仿宋" w:cs="仿宋"/>
          <w:color w:val="auto"/>
          <w:sz w:val="32"/>
          <w:szCs w:val="32"/>
          <w:lang w:val="zh-CN"/>
        </w:rPr>
        <w:t>：指单位按照国家有关规定,缴纳所得税、提取专用基金、转入事业基金等当年结余的分配情况。</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七、年末结转和结余</w:t>
      </w:r>
      <w:r>
        <w:rPr>
          <w:rFonts w:hint="eastAsia" w:ascii="仿宋" w:hAnsi="仿宋" w:eastAsia="仿宋" w:cs="仿宋"/>
          <w:color w:val="auto"/>
          <w:sz w:val="32"/>
          <w:szCs w:val="32"/>
          <w:lang w:val="zh-CN"/>
        </w:rPr>
        <w:t>：指单位结转下年的基本支出结转、项目支出结转和结余、经营结余。</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八、基本支出</w:t>
      </w:r>
      <w:r>
        <w:rPr>
          <w:rFonts w:hint="eastAsia" w:ascii="仿宋" w:hAnsi="仿宋" w:eastAsia="仿宋" w:cs="仿宋"/>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九、项目支出</w:t>
      </w:r>
      <w:r>
        <w:rPr>
          <w:rFonts w:hint="eastAsia" w:ascii="仿宋" w:hAnsi="仿宋" w:eastAsia="仿宋" w:cs="仿宋"/>
          <w:color w:val="auto"/>
          <w:sz w:val="32"/>
          <w:szCs w:val="32"/>
          <w:lang w:val="zh-CN"/>
        </w:rPr>
        <w:t>：指在基本支出之外为完成特定行政任务和事业发展目标所发生的支出。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十、经营支出</w:t>
      </w:r>
      <w:r>
        <w:rPr>
          <w:rFonts w:hint="eastAsia" w:ascii="仿宋" w:hAnsi="仿宋" w:eastAsia="仿宋" w:cs="仿宋"/>
          <w:color w:val="auto"/>
          <w:sz w:val="32"/>
          <w:szCs w:val="32"/>
          <w:lang w:val="zh-CN"/>
        </w:rPr>
        <w:t>：指事业单位在专业业务活动及其辅助活动之外开展非独立核算经营活动发生的支出。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十一、“三公”经费</w:t>
      </w:r>
      <w:r>
        <w:rPr>
          <w:rFonts w:hint="eastAsia" w:ascii="仿宋" w:hAnsi="仿宋" w:eastAsia="仿宋" w:cs="仿宋"/>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b/>
          <w:color w:val="auto"/>
          <w:sz w:val="32"/>
          <w:szCs w:val="32"/>
          <w:lang w:val="zh-CN"/>
        </w:rPr>
        <w:t>十二、机关运行经费</w:t>
      </w:r>
      <w:r>
        <w:rPr>
          <w:rFonts w:hint="eastAsia" w:ascii="仿宋" w:hAnsi="仿宋" w:eastAsia="仿宋" w:cs="仿宋"/>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spacing w:before="100" w:beforeLines="0" w:after="100" w:afterLines="0"/>
        <w:jc w:val="left"/>
        <w:rPr>
          <w:rFonts w:hint="eastAsia" w:ascii="仿宋" w:hAnsi="仿宋" w:eastAsia="仿宋" w:cs="仿宋"/>
          <w:color w:val="auto"/>
          <w:sz w:val="32"/>
          <w:szCs w:val="32"/>
          <w:lang w:val="zh-CN"/>
        </w:rPr>
      </w:pPr>
    </w:p>
    <w:p>
      <w:pPr>
        <w:spacing w:before="100" w:beforeLines="0" w:after="100" w:afterLines="0"/>
        <w:jc w:val="left"/>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附：</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val="zh-CN"/>
        </w:rPr>
        <w:t>张掖市公安局山丹马场分局202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val="zh-CN"/>
        </w:rPr>
        <w:t>年度部门决算公开表（共9张）</w:t>
      </w:r>
    </w:p>
    <w:p>
      <w:pPr>
        <w:spacing w:before="100" w:beforeLines="0" w:after="100" w:afterLines="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2.2022年整体支出绩效</w:t>
      </w:r>
      <w:bookmarkStart w:id="0" w:name="_GoBack"/>
      <w:bookmarkEnd w:id="0"/>
      <w:r>
        <w:rPr>
          <w:rFonts w:hint="eastAsia" w:ascii="仿宋" w:hAnsi="仿宋" w:eastAsia="仿宋" w:cs="仿宋"/>
          <w:color w:val="auto"/>
          <w:sz w:val="32"/>
          <w:szCs w:val="32"/>
          <w:lang w:val="en-US" w:eastAsia="zh-CN"/>
        </w:rPr>
        <w:t>评价表</w:t>
      </w:r>
    </w:p>
    <w:p>
      <w:pPr>
        <w:spacing w:before="100" w:beforeLines="0" w:after="100" w:afterLines="0"/>
        <w:jc w:val="left"/>
        <w:rPr>
          <w:rFonts w:hint="eastAsia" w:ascii="仿宋" w:hAnsi="仿宋" w:eastAsia="仿宋" w:cs="仿宋"/>
          <w:color w:val="auto"/>
          <w:sz w:val="32"/>
          <w:szCs w:val="32"/>
          <w:lang w:val="zh-CN"/>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36B689"/>
    <w:multiLevelType w:val="singleLevel"/>
    <w:tmpl w:val="AC36B689"/>
    <w:lvl w:ilvl="0" w:tentative="0">
      <w:start w:val="8"/>
      <w:numFmt w:val="chineseCounting"/>
      <w:suff w:val="nothing"/>
      <w:lvlText w:val="%1、"/>
      <w:lvlJc w:val="left"/>
      <w:rPr>
        <w:rFonts w:hint="eastAsia"/>
      </w:rPr>
    </w:lvl>
  </w:abstractNum>
  <w:abstractNum w:abstractNumId="1">
    <w:nsid w:val="B7D7737D"/>
    <w:multiLevelType w:val="singleLevel"/>
    <w:tmpl w:val="B7D7737D"/>
    <w:lvl w:ilvl="0" w:tentative="0">
      <w:start w:val="1"/>
      <w:numFmt w:val="decimal"/>
      <w:suff w:val="nothing"/>
      <w:lvlText w:val="%1．"/>
      <w:lvlJc w:val="left"/>
    </w:lvl>
  </w:abstractNum>
  <w:abstractNum w:abstractNumId="2">
    <w:nsid w:val="DE420994"/>
    <w:multiLevelType w:val="singleLevel"/>
    <w:tmpl w:val="DE42099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MGYzZjEyZmQxMzg0OTRiODNmNjdiNzZiMzhjNTcifQ=="/>
  </w:docVars>
  <w:rsids>
    <w:rsidRoot w:val="00000000"/>
    <w:rsid w:val="000C0756"/>
    <w:rsid w:val="05552876"/>
    <w:rsid w:val="05A01219"/>
    <w:rsid w:val="0717375D"/>
    <w:rsid w:val="081E0B1B"/>
    <w:rsid w:val="0B362885"/>
    <w:rsid w:val="0B4B7E79"/>
    <w:rsid w:val="0C0A7D34"/>
    <w:rsid w:val="11FE3E97"/>
    <w:rsid w:val="13806B2E"/>
    <w:rsid w:val="15175270"/>
    <w:rsid w:val="166C4985"/>
    <w:rsid w:val="17AE0791"/>
    <w:rsid w:val="19C21C4E"/>
    <w:rsid w:val="1F141FE7"/>
    <w:rsid w:val="1FC009DE"/>
    <w:rsid w:val="1FDE7389"/>
    <w:rsid w:val="23B5349D"/>
    <w:rsid w:val="2A0262EB"/>
    <w:rsid w:val="2A3F3258"/>
    <w:rsid w:val="2F944B57"/>
    <w:rsid w:val="32406D3A"/>
    <w:rsid w:val="33437504"/>
    <w:rsid w:val="34DD74E5"/>
    <w:rsid w:val="3B7D557D"/>
    <w:rsid w:val="44981C9F"/>
    <w:rsid w:val="466C691A"/>
    <w:rsid w:val="47C85A7C"/>
    <w:rsid w:val="487B7913"/>
    <w:rsid w:val="4E3A10AC"/>
    <w:rsid w:val="505C7A00"/>
    <w:rsid w:val="559A0800"/>
    <w:rsid w:val="55F659FF"/>
    <w:rsid w:val="5A03762B"/>
    <w:rsid w:val="5A7F4A16"/>
    <w:rsid w:val="5D9E6676"/>
    <w:rsid w:val="5EB5738E"/>
    <w:rsid w:val="62574304"/>
    <w:rsid w:val="66F76DF2"/>
    <w:rsid w:val="684127E5"/>
    <w:rsid w:val="69756D94"/>
    <w:rsid w:val="6B361121"/>
    <w:rsid w:val="6D505D9E"/>
    <w:rsid w:val="6D65223B"/>
    <w:rsid w:val="6FC83963"/>
    <w:rsid w:val="75662603"/>
    <w:rsid w:val="75D64959"/>
    <w:rsid w:val="76650B0D"/>
    <w:rsid w:val="79464C25"/>
    <w:rsid w:val="7C5F1B5A"/>
    <w:rsid w:val="7CC7607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5.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Props1.xml><?xml version="1.0" encoding="utf-8"?>
<ds:datastoreItem xmlns:ds="http://schemas.openxmlformats.org/officeDocument/2006/customXml" ds:itemID="{4f1bd4d8-2e49-4bad-a39d-4a0d12dfebb9}">
  <ds:schemaRefs/>
</ds:datastoreItem>
</file>

<file path=customXml/itemProps2.xml><?xml version="1.0" encoding="utf-8"?>
<ds:datastoreItem xmlns:ds="http://schemas.openxmlformats.org/officeDocument/2006/customXml" ds:itemID="{6d6f3013-4912-48de-9adb-8cce21cabae3}">
  <ds:schemaRefs/>
</ds:datastoreItem>
</file>

<file path=customXml/itemProps3.xml><?xml version="1.0" encoding="utf-8"?>
<ds:datastoreItem xmlns:ds="http://schemas.openxmlformats.org/officeDocument/2006/customXml" ds:itemID="{8f1388e4-4bc1-468f-828c-134755835ec4}">
  <ds:schemaRefs/>
</ds:datastoreItem>
</file>

<file path=customXml/itemProps4.xml><?xml version="1.0" encoding="utf-8"?>
<ds:datastoreItem xmlns:ds="http://schemas.openxmlformats.org/officeDocument/2006/customXml" ds:itemID="{634d9307-1244-45ad-9091-caa7c74117f4}">
  <ds:schemaRefs/>
</ds:datastoreItem>
</file>

<file path=customXml/itemProps5.xml><?xml version="1.0" encoding="utf-8"?>
<ds:datastoreItem xmlns:ds="http://schemas.openxmlformats.org/officeDocument/2006/customXml" ds:itemID="{8051d60c-1b0a-48ae-9df1-117ddf7e8611}">
  <ds:schemaRefs/>
</ds:datastoreItem>
</file>

<file path=customXml/itemProps6.xml><?xml version="1.0" encoding="utf-8"?>
<ds:datastoreItem xmlns:ds="http://schemas.openxmlformats.org/officeDocument/2006/customXml" ds:itemID="{921d2591-f754-485f-bed8-b7071199f7b0}">
  <ds:schemaRefs/>
</ds:datastoreItem>
</file>

<file path=customXml/itemProps7.xml><?xml version="1.0" encoding="utf-8"?>
<ds:datastoreItem xmlns:ds="http://schemas.openxmlformats.org/officeDocument/2006/customXml" ds:itemID="{663775ae-4729-4129-86b9-e4f0326685db}">
  <ds:schemaRefs/>
</ds:datastoreItem>
</file>

<file path=customXml/itemProps8.xml><?xml version="1.0" encoding="utf-8"?>
<ds:datastoreItem xmlns:ds="http://schemas.openxmlformats.org/officeDocument/2006/customXml" ds:itemID="{9cde1045-1246-4086-84a4-3cdd027a276c}">
  <ds:schemaRefs/>
</ds:datastoreItem>
</file>

<file path=customXml/itemProps9.xml><?xml version="1.0" encoding="utf-8"?>
<ds:datastoreItem xmlns:ds="http://schemas.openxmlformats.org/officeDocument/2006/customXml" ds:itemID="{e7ad9f1b-fe9e-49aa-a68a-821506692cf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6878</Words>
  <Characters>7686</Characters>
  <Lines>0</Lines>
  <Paragraphs>0</Paragraphs>
  <TotalTime>22</TotalTime>
  <ScaleCrop>false</ScaleCrop>
  <LinksUpToDate>false</LinksUpToDate>
  <CharactersWithSpaces>7694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蓝调</cp:lastModifiedBy>
  <cp:lastPrinted>2023-09-19T00:43:00Z</cp:lastPrinted>
  <dcterms:modified xsi:type="dcterms:W3CDTF">2023-09-19T01:32:33Z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0830553DF6F046538EBA91BAB7C1D138_13</vt:lpwstr>
  </property>
</Properties>
</file>