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F76E4">
      <w:pPr>
        <w:spacing w:line="587" w:lineRule="exact"/>
        <w:rPr>
          <w:rFonts w:hint="eastAsia" w:ascii="黑体" w:eastAsia="黑体"/>
        </w:rPr>
      </w:pPr>
      <w:r>
        <w:rPr>
          <w:rFonts w:hint="eastAsia" w:ascii="黑体" w:eastAsia="黑体"/>
        </w:rPr>
        <w:t>附件2：</w:t>
      </w:r>
    </w:p>
    <w:p w14:paraId="30F5A187">
      <w:pPr>
        <w:spacing w:line="587" w:lineRule="exact"/>
        <w:jc w:val="center"/>
        <w:rPr>
          <w:rFonts w:hint="eastAsia" w:ascii="文鼎小标宋简" w:eastAsia="文鼎小标宋简"/>
          <w:sz w:val="44"/>
          <w:szCs w:val="44"/>
        </w:rPr>
      </w:pPr>
      <w:r>
        <w:rPr>
          <w:rFonts w:hint="eastAsia" w:ascii="文鼎小标宋简" w:eastAsia="文鼎小标宋简"/>
          <w:sz w:val="44"/>
          <w:szCs w:val="44"/>
        </w:rPr>
        <w:t>张掖市学校安全常态化管理工作评价办法</w:t>
      </w:r>
    </w:p>
    <w:p w14:paraId="687264DD">
      <w:pPr>
        <w:spacing w:line="440" w:lineRule="exact"/>
        <w:ind w:firstLine="420" w:firstLineChars="200"/>
        <w:rPr>
          <w:rFonts w:hint="eastAsia" w:ascii="黑体" w:eastAsia="黑体"/>
        </w:rPr>
      </w:pPr>
    </w:p>
    <w:p w14:paraId="00B52A95">
      <w:pPr>
        <w:spacing w:line="440" w:lineRule="exact"/>
        <w:ind w:firstLine="420" w:firstLineChars="200"/>
        <w:rPr>
          <w:rFonts w:ascii="黑体" w:eastAsia="黑体"/>
        </w:rPr>
      </w:pPr>
      <w:r>
        <w:rPr>
          <w:rFonts w:hint="eastAsia" w:ascii="黑体" w:eastAsia="黑体"/>
        </w:rPr>
        <w:t>一、评价内容</w:t>
      </w:r>
    </w:p>
    <w:p w14:paraId="202EEBD8">
      <w:pPr>
        <w:spacing w:line="440" w:lineRule="exact"/>
        <w:ind w:firstLine="420" w:firstLineChars="200"/>
        <w:rPr>
          <w:rFonts w:ascii="仿宋_GB2312"/>
        </w:rPr>
      </w:pPr>
      <w:r>
        <w:rPr>
          <w:rFonts w:hint="eastAsia" w:ascii="仿宋_GB2312"/>
        </w:rPr>
        <w:t>（一）时效性评价：</w:t>
      </w:r>
    </w:p>
    <w:p w14:paraId="03CBFD74">
      <w:pPr>
        <w:spacing w:line="440" w:lineRule="exact"/>
        <w:ind w:firstLine="420" w:firstLineChars="200"/>
        <w:rPr>
          <w:rFonts w:ascii="仿宋_GB2312"/>
        </w:rPr>
      </w:pPr>
      <w:r>
        <w:rPr>
          <w:rFonts w:hint="eastAsia" w:ascii="仿宋_GB2312"/>
        </w:rPr>
        <w:t>按时参会，工作部署早，行动快，工作节奏符合要求，材料、数据及涉校涉生重大安全事件等信息报送及时。</w:t>
      </w:r>
    </w:p>
    <w:p w14:paraId="647847D9">
      <w:pPr>
        <w:spacing w:line="440" w:lineRule="exact"/>
        <w:ind w:firstLine="420" w:firstLineChars="200"/>
        <w:rPr>
          <w:rFonts w:ascii="仿宋_GB2312"/>
        </w:rPr>
      </w:pPr>
      <w:r>
        <w:rPr>
          <w:rFonts w:hint="eastAsia" w:ascii="仿宋_GB2312"/>
        </w:rPr>
        <w:t>（二）质量评价：</w:t>
      </w:r>
    </w:p>
    <w:p w14:paraId="4A59FD80">
      <w:pPr>
        <w:spacing w:line="440" w:lineRule="exact"/>
        <w:ind w:firstLine="420" w:firstLineChars="200"/>
        <w:rPr>
          <w:rFonts w:ascii="仿宋_GB2312"/>
        </w:rPr>
      </w:pPr>
      <w:r>
        <w:rPr>
          <w:rFonts w:hint="eastAsia" w:ascii="仿宋_GB2312"/>
        </w:rPr>
        <w:t>目标明确，措施得力，有创新，有特色，发现问题整改及时，管理措施明显加强，工作效能明显提升，重大安全事故明显下降；报送的材料、数据及涉校涉生重大安全事件等信息内容全面，真实；档案、过程性原始资料详实、齐全。</w:t>
      </w:r>
    </w:p>
    <w:p w14:paraId="208FD965">
      <w:pPr>
        <w:spacing w:line="440" w:lineRule="exact"/>
        <w:ind w:firstLine="420" w:firstLineChars="200"/>
        <w:rPr>
          <w:rFonts w:ascii="黑体" w:eastAsia="黑体"/>
        </w:rPr>
      </w:pPr>
      <w:r>
        <w:rPr>
          <w:rFonts w:hint="eastAsia" w:ascii="黑体" w:eastAsia="黑体"/>
        </w:rPr>
        <w:t>二、评价方法</w:t>
      </w:r>
    </w:p>
    <w:p w14:paraId="2FC0177F">
      <w:pPr>
        <w:spacing w:line="440" w:lineRule="exact"/>
        <w:ind w:firstLine="420" w:firstLineChars="200"/>
        <w:rPr>
          <w:rFonts w:ascii="仿宋_GB2312"/>
        </w:rPr>
      </w:pPr>
      <w:r>
        <w:rPr>
          <w:rFonts w:hint="eastAsia" w:ascii="仿宋_GB2312"/>
        </w:rPr>
        <w:t>（一）过程评价：</w:t>
      </w:r>
    </w:p>
    <w:p w14:paraId="35F9FD3C">
      <w:pPr>
        <w:spacing w:line="440" w:lineRule="exact"/>
        <w:ind w:firstLine="420" w:firstLineChars="200"/>
        <w:rPr>
          <w:rFonts w:ascii="仿宋_GB2312"/>
        </w:rPr>
      </w:pPr>
      <w:r>
        <w:rPr>
          <w:rFonts w:hint="eastAsia" w:ascii="仿宋_GB2312"/>
        </w:rPr>
        <w:t>由组长、副组长和相关工作人员根据各成员单位工作任务完成情况，在每次汇报后、抽查检查后和单项工作结束后，现场填表评价。</w:t>
      </w:r>
    </w:p>
    <w:p w14:paraId="26B13BA9">
      <w:pPr>
        <w:spacing w:line="440" w:lineRule="exact"/>
        <w:ind w:firstLine="420" w:firstLineChars="200"/>
        <w:rPr>
          <w:rFonts w:ascii="仿宋_GB2312"/>
        </w:rPr>
      </w:pPr>
      <w:r>
        <w:rPr>
          <w:rFonts w:hint="eastAsia" w:ascii="仿宋_GB2312"/>
        </w:rPr>
        <w:t>（二）量化评价：</w:t>
      </w:r>
    </w:p>
    <w:p w14:paraId="64199B10">
      <w:pPr>
        <w:spacing w:line="440" w:lineRule="exact"/>
        <w:ind w:firstLine="420" w:firstLineChars="200"/>
        <w:rPr>
          <w:rFonts w:ascii="仿宋_GB2312"/>
        </w:rPr>
      </w:pPr>
      <w:r>
        <w:rPr>
          <w:rFonts w:hint="eastAsia" w:ascii="仿宋_GB2312"/>
        </w:rPr>
        <w:t>按</w:t>
      </w:r>
      <w:r>
        <w:rPr>
          <w:rFonts w:ascii="仿宋_GB2312"/>
        </w:rPr>
        <w:t>A</w:t>
      </w:r>
      <w:r>
        <w:rPr>
          <w:rFonts w:hint="eastAsia" w:ascii="仿宋_GB2312"/>
        </w:rPr>
        <w:t>、</w:t>
      </w:r>
      <w:r>
        <w:rPr>
          <w:rFonts w:ascii="仿宋_GB2312"/>
        </w:rPr>
        <w:t>B</w:t>
      </w:r>
      <w:r>
        <w:rPr>
          <w:rFonts w:hint="eastAsia" w:ascii="仿宋_GB2312"/>
        </w:rPr>
        <w:t>、</w:t>
      </w:r>
      <w:r>
        <w:rPr>
          <w:rFonts w:ascii="仿宋_GB2312"/>
        </w:rPr>
        <w:t>C</w:t>
      </w:r>
      <w:r>
        <w:rPr>
          <w:rFonts w:hint="eastAsia" w:ascii="仿宋_GB2312"/>
        </w:rPr>
        <w:t>三个等次进行评价。</w:t>
      </w:r>
    </w:p>
    <w:p w14:paraId="43C234C9">
      <w:pPr>
        <w:spacing w:line="440" w:lineRule="exact"/>
        <w:ind w:firstLine="420" w:firstLineChars="200"/>
        <w:rPr>
          <w:rFonts w:ascii="仿宋_GB2312"/>
        </w:rPr>
      </w:pPr>
      <w:r>
        <w:rPr>
          <w:rFonts w:hint="eastAsia" w:ascii="仿宋_GB2312"/>
        </w:rPr>
        <w:t>时效性评价由市校园安全生产工作小组联络员记录工作进程，并作相应评价，组长或副组长审核认定；质量评价由组长或副组长进行评价。</w:t>
      </w:r>
    </w:p>
    <w:p w14:paraId="57C730A6">
      <w:pPr>
        <w:spacing w:line="440" w:lineRule="exact"/>
        <w:ind w:firstLine="420" w:firstLineChars="200"/>
        <w:rPr>
          <w:rFonts w:ascii="仿宋_GB2312"/>
        </w:rPr>
      </w:pPr>
      <w:r>
        <w:rPr>
          <w:rFonts w:hint="eastAsia" w:ascii="仿宋_GB2312"/>
        </w:rPr>
        <w:t>各成员单位评价得分（</w:t>
      </w:r>
      <w:r>
        <w:rPr>
          <w:rFonts w:ascii="仿宋_GB2312"/>
        </w:rPr>
        <w:t>A</w:t>
      </w:r>
      <w:r>
        <w:rPr>
          <w:rFonts w:hint="eastAsia" w:ascii="仿宋_GB2312"/>
        </w:rPr>
        <w:t>：</w:t>
      </w:r>
      <w:r>
        <w:rPr>
          <w:rFonts w:ascii="仿宋_GB2312"/>
        </w:rPr>
        <w:t>5</w:t>
      </w:r>
      <w:r>
        <w:rPr>
          <w:rFonts w:hint="eastAsia" w:ascii="仿宋_GB2312"/>
        </w:rPr>
        <w:t>分，</w:t>
      </w:r>
      <w:r>
        <w:rPr>
          <w:rFonts w:ascii="仿宋_GB2312"/>
        </w:rPr>
        <w:t>B</w:t>
      </w:r>
      <w:r>
        <w:rPr>
          <w:rFonts w:hint="eastAsia" w:ascii="仿宋_GB2312"/>
        </w:rPr>
        <w:t>：</w:t>
      </w:r>
      <w:r>
        <w:rPr>
          <w:rFonts w:ascii="仿宋_GB2312"/>
        </w:rPr>
        <w:t>3</w:t>
      </w:r>
      <w:r>
        <w:rPr>
          <w:rFonts w:hint="eastAsia" w:ascii="仿宋_GB2312"/>
        </w:rPr>
        <w:t>分，</w:t>
      </w:r>
      <w:r>
        <w:rPr>
          <w:rFonts w:ascii="仿宋_GB2312"/>
        </w:rPr>
        <w:t>C</w:t>
      </w:r>
      <w:r>
        <w:rPr>
          <w:rFonts w:hint="eastAsia" w:ascii="仿宋_GB2312"/>
        </w:rPr>
        <w:t>：</w:t>
      </w:r>
      <w:r>
        <w:rPr>
          <w:rFonts w:ascii="仿宋_GB2312"/>
        </w:rPr>
        <w:t>1</w:t>
      </w:r>
      <w:r>
        <w:rPr>
          <w:rFonts w:hint="eastAsia" w:ascii="仿宋_GB2312"/>
        </w:rPr>
        <w:t>分）平均值为本单位年度学校安全常态化管理工作总得分。</w:t>
      </w:r>
    </w:p>
    <w:p w14:paraId="276F07AB">
      <w:pPr>
        <w:spacing w:line="440" w:lineRule="exact"/>
        <w:ind w:firstLine="420" w:firstLineChars="200"/>
        <w:rPr>
          <w:rFonts w:ascii="黑体" w:eastAsia="黑体"/>
        </w:rPr>
      </w:pPr>
      <w:r>
        <w:rPr>
          <w:rFonts w:hint="eastAsia" w:ascii="黑体" w:eastAsia="黑体"/>
        </w:rPr>
        <w:t>三、评价结果应用</w:t>
      </w:r>
    </w:p>
    <w:p w14:paraId="709622C4">
      <w:pPr>
        <w:spacing w:line="440" w:lineRule="exact"/>
        <w:ind w:firstLine="420" w:firstLineChars="200"/>
        <w:rPr>
          <w:rFonts w:ascii="仿宋_GB2312"/>
        </w:rPr>
      </w:pPr>
      <w:r>
        <w:rPr>
          <w:rFonts w:hint="eastAsia" w:ascii="仿宋_GB2312"/>
        </w:rPr>
        <w:t>（一）评价结果与市政府和市安委会对各成员单位年度考核挂钩。</w:t>
      </w:r>
    </w:p>
    <w:p w14:paraId="18F0BEDC">
      <w:pPr>
        <w:spacing w:line="440" w:lineRule="exact"/>
        <w:ind w:firstLine="420" w:firstLineChars="200"/>
        <w:rPr>
          <w:rFonts w:hint="eastAsia" w:ascii="仿宋_GB2312"/>
        </w:rPr>
      </w:pPr>
      <w:r>
        <w:rPr>
          <w:rFonts w:hint="eastAsia" w:ascii="仿宋_GB2312"/>
        </w:rPr>
        <w:t>（二）对校园安全生产工作不作为，或有重大失误失职行为造成严重后果的成员单位，依照有关规定严肃追究相关人员责任。</w:t>
      </w:r>
    </w:p>
    <w:p w14:paraId="4DA9C926">
      <w:pPr>
        <w:spacing w:line="440" w:lineRule="exact"/>
        <w:ind w:firstLine="420" w:firstLineChars="200"/>
        <w:rPr>
          <w:rFonts w:hint="eastAsia" w:ascii="仿宋_GB2312"/>
        </w:rPr>
      </w:pPr>
      <w:r>
        <w:rPr>
          <w:rFonts w:hint="eastAsia" w:ascii="仿宋_GB2312"/>
        </w:rPr>
        <w:t>各成员单位在工作过程中参照本办法对相关部门和学校工作情况进行评价。</w:t>
      </w:r>
    </w:p>
    <w:p w14:paraId="2956EC7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小标宋简">
    <w:altName w:val="宋体"/>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E43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2024-12-13T03:49:31Z</dcterms:created>
  <dc:creator>pengg</dc:creator>
  <cp:lastModifiedBy>P几</cp:lastModifiedBy>
  <dcterms:modified xsi:type="dcterms:W3CDTF">2024-12-13T03:49:43Z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D1684C3D1CA94F9C807B4C11EAE2DF45_12</vt:lpwstr>
  </property>
</Properties>
</file>