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87" w:lineRule="exact"/>
        <w:ind w:left="0" w:leftChars="0" w:right="0" w:rightChars="0"/>
        <w:jc w:val="both"/>
        <w:textAlignment w:val="auto"/>
        <w:rPr>
          <w:rFonts w:hint="eastAsia" w:ascii="黑体" w:hAnsi="黑体" w:eastAsia="黑体" w:cs="黑体"/>
          <w:color w:val="auto"/>
          <w:spacing w:val="0"/>
          <w:kern w:val="2"/>
          <w:sz w:val="32"/>
          <w:szCs w:val="32"/>
          <w:u w:val="none" w:color="auto"/>
          <w:lang w:val="en-US" w:eastAsia="zh-CN" w:bidi="ar"/>
        </w:rPr>
      </w:pPr>
      <w:r>
        <w:rPr>
          <w:rFonts w:hint="eastAsia" w:ascii="黑体" w:hAnsi="黑体" w:eastAsia="黑体" w:cs="黑体"/>
          <w:color w:val="auto"/>
          <w:spacing w:val="0"/>
          <w:kern w:val="2"/>
          <w:sz w:val="32"/>
          <w:szCs w:val="32"/>
          <w:u w:val="none" w:color="auto"/>
          <w:lang w:val="en-US" w:eastAsia="zh-CN" w:bidi="ar"/>
        </w:rPr>
        <w:t>附件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7" w:lineRule="exact"/>
        <w:ind w:left="0" w:leftChars="0" w:right="0" w:rightChars="0"/>
        <w:jc w:val="center"/>
        <w:textAlignment w:val="auto"/>
        <w:rPr>
          <w:rFonts w:hint="eastAsia" w:ascii="方正小标宋简体" w:hAnsi="方正小标宋简体" w:eastAsia="方正小标宋简体" w:cs="方正小标宋简体"/>
          <w:color w:val="auto"/>
          <w:spacing w:val="0"/>
          <w:kern w:val="2"/>
          <w:sz w:val="44"/>
          <w:szCs w:val="44"/>
          <w:u w:val="none" w:color="auto"/>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7" w:lineRule="exact"/>
        <w:ind w:left="0" w:leftChars="0" w:right="0" w:rightChars="0"/>
        <w:jc w:val="center"/>
        <w:textAlignment w:val="auto"/>
        <w:rPr>
          <w:rFonts w:hint="default" w:ascii="Times New Roman" w:hAnsi="Times New Roman" w:eastAsia="方正小标宋简体" w:cs="Times New Roman"/>
          <w:color w:val="auto"/>
          <w:spacing w:val="0"/>
          <w:kern w:val="2"/>
          <w:sz w:val="44"/>
          <w:szCs w:val="44"/>
          <w:u w:val="none" w:color="auto"/>
        </w:rPr>
      </w:pPr>
      <w:r>
        <w:rPr>
          <w:rFonts w:hint="eastAsia" w:ascii="方正小标宋简体" w:hAnsi="方正小标宋简体" w:eastAsia="方正小标宋简体" w:cs="方正小标宋简体"/>
          <w:color w:val="auto"/>
          <w:spacing w:val="0"/>
          <w:kern w:val="2"/>
          <w:sz w:val="44"/>
          <w:szCs w:val="44"/>
          <w:u w:val="none" w:color="auto"/>
          <w:lang w:val="en-US" w:eastAsia="zh-CN" w:bidi="ar"/>
        </w:rPr>
        <w:t>张掖市第三轮省级生态环境保护督察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7" w:lineRule="exact"/>
        <w:ind w:left="0" w:leftChars="0" w:right="0" w:rightChars="0"/>
        <w:jc w:val="center"/>
        <w:textAlignment w:val="auto"/>
        <w:rPr>
          <w:rFonts w:hint="eastAsia" w:ascii="方正小标宋简体" w:hAnsi="方正小标宋简体" w:eastAsia="方正小标宋简体" w:cs="Times New Roman"/>
          <w:color w:val="auto"/>
          <w:spacing w:val="0"/>
          <w:kern w:val="2"/>
          <w:sz w:val="44"/>
          <w:szCs w:val="44"/>
          <w:u w:val="none" w:color="auto"/>
        </w:rPr>
      </w:pPr>
      <w:r>
        <w:rPr>
          <w:rFonts w:hint="eastAsia" w:ascii="方正小标宋简体" w:hAnsi="方正小标宋简体" w:eastAsia="方正小标宋简体" w:cs="方正小标宋简体"/>
          <w:color w:val="auto"/>
          <w:spacing w:val="0"/>
          <w:kern w:val="2"/>
          <w:sz w:val="44"/>
          <w:szCs w:val="44"/>
          <w:u w:val="none" w:color="auto"/>
          <w:lang w:val="en-US" w:eastAsia="zh-CN" w:bidi="ar"/>
        </w:rPr>
        <w:t>整改任务完成情况清单</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jc w:val="both"/>
        <w:textAlignment w:val="auto"/>
        <w:rPr>
          <w:rFonts w:hint="eastAsia"/>
          <w:color w:val="auto"/>
          <w:spacing w:val="0"/>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问题1：张掖市一些部门和县区在贯彻落实党中央、国务院生态环境保护和高质量发展</w:t>
      </w:r>
      <w:bookmarkStart w:id="0" w:name="_GoBack"/>
      <w:bookmarkEnd w:id="0"/>
      <w:r>
        <w:rPr>
          <w:rFonts w:hint="eastAsia" w:ascii="黑体" w:hAnsi="黑体" w:eastAsia="黑体" w:cs="黑体"/>
          <w:b w:val="0"/>
          <w:bCs w:val="0"/>
          <w:sz w:val="32"/>
          <w:szCs w:val="32"/>
          <w:lang w:val="en-US" w:eastAsia="zh-CN"/>
        </w:rPr>
        <w:t>重大方针政策和决策部署，以及省委、省政府生态环境保护工作要求上仍有不足。一些党员干部在处理生态环境保护与经济发展的关系上，生态优先、绿色发展理念树得不够牢，抓生态环境保护的紧迫性和主动性还不够，一些项目审批不严、监管不力，未批先建、违规取水、违规占地问题仍有发生。走访问询发现，有的部门和县区存在“等靠要”思想，存在强调历史欠账多、环境基础设施差、干旱少雨等客观因素，解决问题的主观能动性仍有不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left"/>
        <w:textAlignment w:val="auto"/>
        <w:rPr>
          <w:rFonts w:hint="default" w:ascii="仿宋_GB2312" w:hAnsi="Calibri"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楷体" w:eastAsia="仿宋_GB2312" w:cs="仿宋_GB2312"/>
          <w:color w:val="auto"/>
          <w:spacing w:val="0"/>
          <w:sz w:val="32"/>
          <w:szCs w:val="32"/>
          <w:highlight w:val="none"/>
          <w:u w:val="none" w:color="auto"/>
        </w:rPr>
        <w:t>立行立改，长期坚持</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整改进展：</w:t>
      </w:r>
      <w:r>
        <w:rPr>
          <w:rFonts w:hint="eastAsia" w:ascii="仿宋_GB2312" w:hAnsi="仿宋_GB2312" w:eastAsia="仿宋_GB2312" w:cs="仿宋_GB2312"/>
          <w:sz w:val="32"/>
          <w:szCs w:val="32"/>
          <w:lang w:val="en-US" w:eastAsia="zh-CN"/>
        </w:rPr>
        <w:t>已完成整改</w:t>
      </w:r>
    </w:p>
    <w:p>
      <w:pPr>
        <w:keepNext w:val="0"/>
        <w:keepLines w:val="0"/>
        <w:pageBreakBefore w:val="0"/>
        <w:widowControl w:val="0"/>
        <w:numPr>
          <w:ilvl w:val="0"/>
          <w:numId w:val="1"/>
        </w:numPr>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市委、市政府把习近平生态文明思想和习近平总书记关于治水的重要论述作为干部教育培训的重要内容，纳入各级党校（行政学院）主体班次，邀请省、市水利和生态环境部门</w:t>
      </w:r>
      <w:r>
        <w:rPr>
          <w:rFonts w:hint="eastAsia" w:ascii="仿宋_GB2312" w:hAnsi="仿宋_GB2312" w:eastAsia="仿宋_GB2312" w:cs="仿宋_GB2312"/>
          <w:sz w:val="32"/>
          <w:szCs w:val="32"/>
          <w:lang w:eastAsia="zh-CN"/>
        </w:rPr>
        <w:t>专家</w:t>
      </w:r>
      <w:r>
        <w:rPr>
          <w:rFonts w:hint="eastAsia" w:ascii="仿宋_GB2312" w:hAnsi="仿宋_GB2312" w:eastAsia="仿宋_GB2312" w:cs="仿宋_GB2312"/>
          <w:sz w:val="32"/>
          <w:szCs w:val="32"/>
        </w:rPr>
        <w:t>开展专题辅导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教育引导广大党员干部</w:t>
      </w:r>
      <w:r>
        <w:rPr>
          <w:rFonts w:hint="eastAsia" w:ascii="仿宋_GB2312" w:hAnsi="仿宋_GB2312" w:eastAsia="仿宋_GB2312" w:cs="仿宋_GB2312"/>
          <w:sz w:val="32"/>
          <w:szCs w:val="32"/>
          <w:lang w:eastAsia="zh-CN"/>
        </w:rPr>
        <w:t>树牢</w:t>
      </w:r>
      <w:r>
        <w:rPr>
          <w:rFonts w:hint="eastAsia" w:ascii="仿宋_GB2312" w:hAnsi="仿宋_GB2312" w:eastAsia="仿宋_GB2312" w:cs="仿宋_GB2312"/>
          <w:sz w:val="32"/>
          <w:szCs w:val="32"/>
          <w:lang w:val="en-US" w:eastAsia="zh-CN"/>
        </w:rPr>
        <w:t>生态优先、绿色发展理念。</w:t>
      </w:r>
    </w:p>
    <w:p>
      <w:pPr>
        <w:keepNext w:val="0"/>
        <w:keepLines w:val="0"/>
        <w:pageBreakBefore w:val="0"/>
        <w:widowControl w:val="0"/>
        <w:numPr>
          <w:ilvl w:val="0"/>
          <w:numId w:val="1"/>
        </w:numPr>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委、市政府主要负责同志带头履行生态环境保护第一责任人职责，定期听取工作开展情况，安排推进重点工作，其他班子成员分工落实工作责任。各县区、各部门对标生态环境保护责任清单，认真落实行业监管责任，凝聚同向发力、齐抓共管的工作合力。</w:t>
      </w:r>
    </w:p>
    <w:p>
      <w:pPr>
        <w:keepNext w:val="0"/>
        <w:keepLines w:val="0"/>
        <w:pageBreakBefore w:val="0"/>
        <w:widowControl w:val="0"/>
        <w:numPr>
          <w:ilvl w:val="0"/>
          <w:numId w:val="1"/>
        </w:numPr>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市纪委监委成立工作专班，制定调查核实工作方案，依规依纪依法对移交线索开展调查核实和追责问责。</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问题</w:t>
      </w:r>
      <w:r>
        <w:rPr>
          <w:rFonts w:hint="default" w:ascii="黑体" w:hAnsi="黑体" w:eastAsia="黑体" w:cs="黑体"/>
          <w:b w:val="0"/>
          <w:bCs w:val="0"/>
          <w:sz w:val="32"/>
          <w:szCs w:val="32"/>
          <w:lang w:val="en-US" w:eastAsia="zh-CN"/>
        </w:rPr>
        <w:t>2</w:t>
      </w:r>
      <w:r>
        <w:rPr>
          <w:rFonts w:hint="eastAsia" w:ascii="黑体" w:hAnsi="黑体" w:eastAsia="黑体" w:cs="黑体"/>
          <w:b w:val="0"/>
          <w:bCs w:val="0"/>
          <w:sz w:val="32"/>
          <w:szCs w:val="32"/>
          <w:lang w:val="en-US" w:eastAsia="zh-CN"/>
        </w:rPr>
        <w:t>：张掖市虽然制定生态环境保护工作责任清单，明确了各部门生态环境保护职责，但在实际工作中各职能部门生态环境保护责任靠得不实，联动机制、长效机制还不健全。虽然承担重要生态环境保护职责的有关职能部门在门户网站原文公开了责任清单，但未严格按照国家和省上要求，主动梳理相关法律法规和政策文件，形成本部门牵头的生态环境保护具体事项清单并将任务分解落实，生态环境保护责任落实不到位。</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default" w:ascii="仿宋_GB2312" w:hAnsi="Calibri"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楷体" w:eastAsia="仿宋_GB2312" w:cs="仿宋_GB2312"/>
          <w:color w:val="auto"/>
          <w:spacing w:val="0"/>
          <w:sz w:val="32"/>
          <w:szCs w:val="32"/>
          <w:highlight w:val="none"/>
          <w:u w:val="none" w:color="auto"/>
        </w:rPr>
        <w:t>立行立改，长期坚持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（一）市委、市政府每年向省委、省政府报告生态环境保护主体责任落实情况，市自然资源、水务、住建、林草等部门每年向市委、市政府报告责任履行情况。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二）2022年对《市级有关部门和单位生态环境保护责任清单》重新进行了修订，补充完善了市级责任单位生态环境保护职责。2025年12月，市级有关部门单位全面梳理各自承担的生态环境保护责任后按程序在门户网站向社会进行了公开。</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（三）加大生态类指标在年度考核中的权重，甘州区、临泽县、高台县、山丹县、民乐县、肃南县权重占比分别为23.1%、23.1%、31.5%、35.7%、35.7%、38.7%。</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问题</w:t>
      </w:r>
      <w:r>
        <w:rPr>
          <w:rFonts w:hint="default" w:ascii="黑体" w:hAnsi="黑体" w:eastAsia="黑体" w:cs="黑体"/>
          <w:b w:val="0"/>
          <w:bCs w:val="0"/>
          <w:sz w:val="32"/>
          <w:szCs w:val="32"/>
          <w:lang w:val="en-US" w:eastAsia="zh-CN"/>
        </w:rPr>
        <w:t>3</w:t>
      </w:r>
      <w:r>
        <w:rPr>
          <w:rFonts w:hint="eastAsia" w:ascii="黑体" w:hAnsi="黑体" w:eastAsia="黑体" w:cs="黑体"/>
          <w:b w:val="0"/>
          <w:bCs w:val="0"/>
          <w:sz w:val="32"/>
          <w:szCs w:val="32"/>
          <w:lang w:val="en-US" w:eastAsia="zh-CN"/>
        </w:rPr>
        <w:t>：矿山开发破坏生态问题突出，生态修复治理不到位，违规占地问题依然存在，有关部门未及时依法依规处理。</w:t>
      </w:r>
    </w:p>
    <w:p>
      <w:pPr>
        <w:keepNext w:val="0"/>
        <w:keepLines w:val="0"/>
        <w:pageBreakBefore w:val="0"/>
        <w:kinsoku/>
        <w:wordWrap/>
        <w:overflowPunct/>
        <w:topLinePunct w:val="0"/>
        <w:autoSpaceDE/>
        <w:autoSpaceDN/>
        <w:bidi w:val="0"/>
        <w:adjustRightInd/>
        <w:spacing w:line="587" w:lineRule="exact"/>
        <w:ind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eastAsia="仿宋_GB2312" w:cs="仿宋_GB2312"/>
          <w:color w:val="auto"/>
          <w:spacing w:val="0"/>
          <w:sz w:val="32"/>
          <w:szCs w:val="32"/>
          <w:highlight w:val="none"/>
          <w:u w:val="none" w:color="auto"/>
          <w:lang w:val="en-US" w:eastAsia="zh-CN"/>
        </w:rPr>
        <w:t>2027年</w:t>
      </w:r>
      <w:r>
        <w:rPr>
          <w:rFonts w:hint="eastAsia" w:ascii="仿宋_GB2312" w:hAnsi="仿宋_GB2312" w:eastAsia="仿宋_GB2312" w:cs="仿宋_GB2312"/>
          <w:color w:val="auto"/>
          <w:spacing w:val="0"/>
          <w:sz w:val="32"/>
          <w:szCs w:val="32"/>
          <w:highlight w:val="none"/>
          <w:u w:val="none" w:color="auto"/>
          <w:lang w:val="en-US" w:eastAsia="zh-CN"/>
        </w:rPr>
        <w:t>12月31日前</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numPr>
          <w:ilvl w:val="0"/>
          <w:numId w:val="2"/>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全面排查现有持证矿山企业履行法定义务情况，下发整改通知书5份，8个具体问题列入整改台账持续推进整改。</w:t>
      </w:r>
    </w:p>
    <w:p>
      <w:pPr>
        <w:keepNext w:val="0"/>
        <w:keepLines w:val="0"/>
        <w:pageBreakBefore w:val="0"/>
        <w:widowControl w:val="0"/>
        <w:numPr>
          <w:ilvl w:val="0"/>
          <w:numId w:val="2"/>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全市共排查采矿权136宗，已办理或部分办理用地手续38宗；已注销或拟注销的18宗；涉及文物拟注销的11宗，取得采矿许可证暂不开采且未开工建设的12宗；尚未完成违法处理暂不具备报批条件的22宗；暂未纳入规划5宗；企业不愿办理手续4宗；正在组卷或办理用地前期手续15宗；剩余11宗正在办理延续矿权手续。目前各县区已向企业下发《工作提醒单》，督促矿山企业尽快办理用地审批手续。</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问题4：产业政策执行不够严格，对照《高耗能落后机电设备（产品）淘汰目录》，部分高耗能设备未完成淘汰。</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全市共摸排出落后机电设备638台，形成高耗能落后机电设备（产品）台账。</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（二）企业已制定并逐步落实淘汰计划，至目前，638台高耗能落后机电设备已淘汰112台，剩余526台正在加快淘汰。</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w:t>
      </w:r>
      <w:r>
        <w:rPr>
          <w:rFonts w:hint="default" w:ascii="黑体" w:hAnsi="黑体" w:eastAsia="黑体" w:cs="黑体"/>
          <w:b w:val="0"/>
          <w:bCs w:val="0"/>
          <w:color w:val="auto"/>
          <w:spacing w:val="0"/>
          <w:sz w:val="32"/>
          <w:szCs w:val="32"/>
          <w:highlight w:val="none"/>
          <w:u w:val="none" w:color="auto"/>
          <w:lang w:val="en-US" w:eastAsia="zh-CN"/>
        </w:rPr>
        <w:t>5</w:t>
      </w:r>
      <w:r>
        <w:rPr>
          <w:rFonts w:hint="eastAsia" w:ascii="黑体" w:hAnsi="黑体" w:eastAsia="黑体" w:cs="黑体"/>
          <w:b w:val="0"/>
          <w:bCs w:val="0"/>
          <w:color w:val="auto"/>
          <w:spacing w:val="0"/>
          <w:sz w:val="32"/>
          <w:szCs w:val="32"/>
          <w:highlight w:val="none"/>
          <w:u w:val="none" w:color="auto"/>
          <w:lang w:val="en-US" w:eastAsia="zh-CN"/>
        </w:rPr>
        <w:t>：污染防治重点任务落实有差距，环境基础设施建设运行重视不够，城市建筑垃圾处置消纳、生活垃圾规范处置等工作存在短板。</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2027年10月31日前</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highlight w:val="none"/>
          <w:u w:val="none" w:color="auto"/>
          <w:lang w:eastAsia="zh-CN"/>
        </w:rPr>
      </w:pPr>
      <w:r>
        <w:rPr>
          <w:rFonts w:hint="eastAsia" w:ascii="仿宋_GB2312" w:hAnsi="黑体" w:eastAsia="仿宋_GB2312" w:cs="仿宋_GB2312"/>
          <w:b/>
          <w:bCs/>
          <w:color w:val="auto"/>
          <w:spacing w:val="0"/>
          <w:sz w:val="32"/>
          <w:szCs w:val="32"/>
          <w:highlight w:val="none"/>
          <w:u w:val="none" w:color="auto"/>
          <w:lang w:eastAsia="zh-CN"/>
        </w:rPr>
        <w:t>整改进展：</w:t>
      </w:r>
      <w:r>
        <w:rPr>
          <w:rFonts w:hint="eastAsia" w:ascii="仿宋_GB2312" w:hAnsi="黑体" w:eastAsia="仿宋_GB2312" w:cs="仿宋_GB2312"/>
          <w:b w:val="0"/>
          <w:bCs w:val="0"/>
          <w:color w:val="auto"/>
          <w:spacing w:val="0"/>
          <w:sz w:val="32"/>
          <w:szCs w:val="32"/>
          <w:highlight w:val="none"/>
          <w:u w:val="none" w:color="auto"/>
          <w:lang w:eastAsia="zh-CN"/>
        </w:rPr>
        <w:t>达到序时进度</w:t>
      </w:r>
    </w:p>
    <w:p>
      <w:pPr>
        <w:keepNext w:val="0"/>
        <w:keepLines w:val="0"/>
        <w:pageBreakBefore w:val="0"/>
        <w:widowControl w:val="0"/>
        <w:numPr>
          <w:ilvl w:val="0"/>
          <w:numId w:val="4"/>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highlight w:val="none"/>
          <w:u w:val="none" w:color="auto"/>
          <w:lang w:eastAsia="zh-CN"/>
        </w:rPr>
        <w:t>六县区《建筑垃圾污染防治工作规划》均已印发。甘州区建筑垃圾临时堆倒场正在进行现场图审；临泽县依托生活垃圾</w:t>
      </w:r>
      <w:r>
        <w:rPr>
          <w:rFonts w:hint="eastAsia" w:ascii="仿宋_GB2312" w:hAnsi="黑体" w:eastAsia="仿宋_GB2312" w:cs="仿宋_GB2312"/>
          <w:b w:val="0"/>
          <w:bCs w:val="0"/>
          <w:color w:val="auto"/>
          <w:spacing w:val="0"/>
          <w:sz w:val="32"/>
          <w:szCs w:val="32"/>
          <w:u w:val="none" w:color="auto"/>
          <w:lang w:eastAsia="zh-CN"/>
        </w:rPr>
        <w:t>处理中心二期用地建成临时堆倒场；高台县正在编制建筑垃圾资源化利用项目可行性研究报告，同步招商引资第三方企业开展政企合作。</w:t>
      </w:r>
    </w:p>
    <w:p>
      <w:pPr>
        <w:keepNext w:val="0"/>
        <w:keepLines w:val="0"/>
        <w:pageBreakBefore w:val="0"/>
        <w:widowControl w:val="0"/>
        <w:numPr>
          <w:ilvl w:val="0"/>
          <w:numId w:val="4"/>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11"/>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高台县生活垃圾填埋场严格按照《生活垃圾卫生填埋处理技术标准》要求规范运行，其余五县区生活垃圾全部集中转运至华西能源生活垃圾焚烧发电厂无害化处理，处理产生的飞灰全部拉运至甘州区生活垃圾填埋场规范填埋处置。</w:t>
      </w:r>
    </w:p>
    <w:p>
      <w:pPr>
        <w:keepNext w:val="0"/>
        <w:keepLines w:val="0"/>
        <w:pageBreakBefore w:val="0"/>
        <w:widowControl w:val="0"/>
        <w:numPr>
          <w:ilvl w:val="0"/>
          <w:numId w:val="4"/>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11"/>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各县区住建部门积极联合交通、公安等部门开展联合执法，2025年开展联合检查8次，查处建筑垃圾违法案件12起。</w:t>
      </w:r>
      <w:r>
        <w:rPr>
          <w:rFonts w:hint="eastAsia" w:ascii="仿宋_GB2312" w:hAnsi="黑体" w:eastAsia="仿宋_GB2312" w:cs="仿宋_GB2312"/>
          <w:b w:val="0"/>
          <w:bCs w:val="0"/>
          <w:color w:val="auto"/>
          <w:spacing w:val="0"/>
          <w:sz w:val="32"/>
          <w:szCs w:val="32"/>
          <w:u w:val="none" w:color="auto"/>
          <w:lang w:val="en-US" w:eastAsia="zh-CN"/>
        </w:rPr>
        <w:t>2026年</w:t>
      </w:r>
      <w:r>
        <w:rPr>
          <w:rFonts w:hint="eastAsia" w:ascii="仿宋_GB2312" w:hAnsi="黑体" w:eastAsia="仿宋_GB2312" w:cs="仿宋_GB2312"/>
          <w:b w:val="0"/>
          <w:bCs w:val="0"/>
          <w:color w:val="auto"/>
          <w:spacing w:val="0"/>
          <w:sz w:val="32"/>
          <w:szCs w:val="32"/>
          <w:u w:val="none" w:color="auto"/>
          <w:lang w:eastAsia="zh-CN"/>
        </w:rPr>
        <w:t>开展联合检查6次，专项检查2次，清理整治存量建筑垃圾2682吨。</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kern w:val="2"/>
          <w:sz w:val="32"/>
          <w:szCs w:val="32"/>
          <w:highlight w:val="none"/>
          <w:u w:val="none" w:color="auto"/>
          <w:lang w:val="en-US" w:eastAsia="zh-CN" w:bidi="ar-SA"/>
        </w:rPr>
      </w:pPr>
      <w:r>
        <w:rPr>
          <w:rFonts w:hint="eastAsia" w:ascii="黑体" w:hAnsi="黑体" w:eastAsia="黑体" w:cs="黑体"/>
          <w:b w:val="0"/>
          <w:bCs w:val="0"/>
          <w:color w:val="auto"/>
          <w:spacing w:val="0"/>
          <w:sz w:val="32"/>
          <w:szCs w:val="32"/>
          <w:highlight w:val="none"/>
          <w:u w:val="none" w:color="auto"/>
          <w:lang w:val="en-US" w:eastAsia="zh-CN"/>
        </w:rPr>
        <w:t>问题6：农业面源污染问题指导和监督不够，秸秆焚烧问题时有发生。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eastAsia="仿宋_GB2312" w:cs="仿宋_GB2312"/>
          <w:color w:val="auto"/>
          <w:spacing w:val="0"/>
          <w:sz w:val="32"/>
          <w:szCs w:val="32"/>
          <w:highlight w:val="none"/>
          <w:u w:val="none" w:color="auto"/>
          <w:lang w:val="en-US" w:eastAsia="zh-CN"/>
        </w:rPr>
        <w:t>立行立改，长期坚持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（一）印发“四烧”管控、废旧农膜清理整治等工作方案，2025年以来共查处“四烧”行为</w:t>
      </w:r>
      <w:r>
        <w:rPr>
          <w:rFonts w:hint="eastAsia" w:ascii="仿宋_GB2312" w:hAnsi="黑体" w:eastAsia="仿宋_GB2312" w:cs="仿宋_GB2312"/>
          <w:b w:val="0"/>
          <w:bCs w:val="0"/>
          <w:color w:val="auto"/>
          <w:spacing w:val="0"/>
          <w:sz w:val="32"/>
          <w:szCs w:val="32"/>
          <w:u w:val="none" w:color="auto"/>
          <w:lang w:val="en-US" w:eastAsia="zh-CN"/>
        </w:rPr>
        <w:t>744</w:t>
      </w:r>
      <w:r>
        <w:rPr>
          <w:rFonts w:hint="eastAsia" w:ascii="仿宋_GB2312" w:hAnsi="黑体" w:eastAsia="仿宋_GB2312" w:cs="仿宋_GB2312"/>
          <w:b w:val="0"/>
          <w:bCs w:val="0"/>
          <w:color w:val="auto"/>
          <w:spacing w:val="0"/>
          <w:sz w:val="32"/>
          <w:szCs w:val="32"/>
          <w:u w:val="none" w:color="auto"/>
          <w:lang w:eastAsia="zh-CN"/>
        </w:rPr>
        <w:t>起，行政处罚</w:t>
      </w:r>
      <w:r>
        <w:rPr>
          <w:rFonts w:hint="eastAsia" w:ascii="仿宋_GB2312" w:hAnsi="黑体" w:eastAsia="仿宋_GB2312" w:cs="仿宋_GB2312"/>
          <w:b w:val="0"/>
          <w:bCs w:val="0"/>
          <w:color w:val="auto"/>
          <w:spacing w:val="0"/>
          <w:sz w:val="32"/>
          <w:szCs w:val="32"/>
          <w:u w:val="none" w:color="auto"/>
          <w:lang w:val="en-US" w:eastAsia="zh-CN"/>
        </w:rPr>
        <w:t>36</w:t>
      </w:r>
      <w:r>
        <w:rPr>
          <w:rFonts w:hint="eastAsia" w:ascii="仿宋_GB2312" w:hAnsi="黑体" w:eastAsia="仿宋_GB2312" w:cs="仿宋_GB2312"/>
          <w:b w:val="0"/>
          <w:bCs w:val="0"/>
          <w:color w:val="auto"/>
          <w:spacing w:val="0"/>
          <w:sz w:val="32"/>
          <w:szCs w:val="32"/>
          <w:u w:val="none" w:color="auto"/>
          <w:lang w:eastAsia="zh-CN"/>
        </w:rPr>
        <w:t>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二）2025年新建成秸秆收储运中心4个，2026年扶持山丹县为秸秆综合利用重点县，培育秸秆饲料化利用主体5家，项目实施方案已报省农业农村厅备案，正在组织实施。2025年，全市回收利用秸秆127.10万吨，综合利用率达93.63%；回收废旧农膜1</w:t>
      </w:r>
      <w:r>
        <w:rPr>
          <w:rFonts w:hint="eastAsia" w:ascii="仿宋_GB2312" w:hAnsi="黑体" w:eastAsia="仿宋_GB2312" w:cs="仿宋_GB2312"/>
          <w:b w:val="0"/>
          <w:bCs w:val="0"/>
          <w:color w:val="auto"/>
          <w:spacing w:val="0"/>
          <w:sz w:val="32"/>
          <w:szCs w:val="32"/>
          <w:u w:val="none" w:color="auto"/>
          <w:lang w:val="en-US" w:eastAsia="zh-CN"/>
        </w:rPr>
        <w:t>.</w:t>
      </w:r>
      <w:r>
        <w:rPr>
          <w:rFonts w:hint="eastAsia" w:ascii="仿宋_GB2312" w:hAnsi="黑体" w:eastAsia="仿宋_GB2312" w:cs="仿宋_GB2312"/>
          <w:b w:val="0"/>
          <w:bCs w:val="0"/>
          <w:color w:val="auto"/>
          <w:spacing w:val="0"/>
          <w:sz w:val="32"/>
          <w:szCs w:val="32"/>
          <w:u w:val="none" w:color="auto"/>
          <w:lang w:eastAsia="zh-CN"/>
        </w:rPr>
        <w:t>6</w:t>
      </w:r>
      <w:r>
        <w:rPr>
          <w:rFonts w:hint="eastAsia" w:ascii="仿宋_GB2312" w:hAnsi="黑体" w:eastAsia="仿宋_GB2312" w:cs="仿宋_GB2312"/>
          <w:b w:val="0"/>
          <w:bCs w:val="0"/>
          <w:color w:val="auto"/>
          <w:spacing w:val="0"/>
          <w:sz w:val="32"/>
          <w:szCs w:val="32"/>
          <w:u w:val="none" w:color="auto"/>
          <w:lang w:val="en-US" w:eastAsia="zh-CN"/>
        </w:rPr>
        <w:t>6</w:t>
      </w:r>
      <w:r>
        <w:rPr>
          <w:rFonts w:hint="eastAsia" w:ascii="仿宋_GB2312" w:hAnsi="黑体" w:eastAsia="仿宋_GB2312" w:cs="仿宋_GB2312"/>
          <w:b w:val="0"/>
          <w:bCs w:val="0"/>
          <w:color w:val="auto"/>
          <w:spacing w:val="0"/>
          <w:sz w:val="32"/>
          <w:szCs w:val="32"/>
          <w:u w:val="none" w:color="auto"/>
          <w:lang w:eastAsia="zh-CN"/>
        </w:rPr>
        <w:t>万吨，废旧农膜处置率达87.06%。</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（三）开展专题宣传培训129场次，发放人居环境整治、农业面源污染治理宣传资料</w:t>
      </w:r>
      <w:r>
        <w:rPr>
          <w:rFonts w:hint="eastAsia" w:ascii="仿宋_GB2312" w:hAnsi="黑体" w:eastAsia="仿宋_GB2312" w:cs="仿宋_GB2312"/>
          <w:b w:val="0"/>
          <w:bCs w:val="0"/>
          <w:color w:val="auto"/>
          <w:spacing w:val="0"/>
          <w:sz w:val="32"/>
          <w:szCs w:val="32"/>
          <w:u w:val="none" w:color="auto"/>
          <w:lang w:val="en-US" w:eastAsia="zh-CN"/>
        </w:rPr>
        <w:t>5.1万</w:t>
      </w:r>
      <w:r>
        <w:rPr>
          <w:rFonts w:hint="eastAsia" w:ascii="仿宋_GB2312" w:hAnsi="黑体" w:eastAsia="仿宋_GB2312" w:cs="仿宋_GB2312"/>
          <w:b w:val="0"/>
          <w:bCs w:val="0"/>
          <w:color w:val="auto"/>
          <w:spacing w:val="0"/>
          <w:sz w:val="32"/>
          <w:szCs w:val="32"/>
          <w:u w:val="none" w:color="auto"/>
          <w:lang w:eastAsia="zh-CN"/>
        </w:rPr>
        <w:t>余份。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问题7：水利基础设施存在短板，水资源集约节约利用程度不高，取用水监督管理不严格，执行最严格水资源管理方面存在不足。</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一）2025年以来，已完成26.07万亩高标准农田建设任务，推广以垄膜沟灌为主的覆膜灌溉面积10.09万亩、以膜下滴灌为主的水肥一体化面积30.7万亩。调整农业种植结构，全市洋葱面积从2024年的5.42万亩压减到2025年的5.12万亩，粮经结构由2024年的63.5:36.5调整到2025年的61.2:38.8。</w:t>
      </w:r>
    </w:p>
    <w:p>
      <w:pPr>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开展水行政联合执法督导检查6次，2025年以来共查处涉水案件</w:t>
      </w:r>
      <w:r>
        <w:rPr>
          <w:rFonts w:hint="eastAsia" w:ascii="仿宋_GB2312" w:hAnsi="黑体" w:eastAsia="仿宋_GB2312" w:cs="仿宋_GB2312"/>
          <w:b w:val="0"/>
          <w:bCs w:val="0"/>
          <w:color w:val="auto"/>
          <w:spacing w:val="0"/>
          <w:sz w:val="32"/>
          <w:szCs w:val="32"/>
          <w:u w:val="none" w:color="auto"/>
          <w:lang w:val="en-US" w:eastAsia="zh-CN"/>
        </w:rPr>
        <w:t>140</w:t>
      </w:r>
      <w:r>
        <w:rPr>
          <w:rFonts w:hint="eastAsia" w:ascii="仿宋_GB2312" w:hAnsi="黑体" w:eastAsia="仿宋_GB2312" w:cs="仿宋_GB2312"/>
          <w:b w:val="0"/>
          <w:bCs w:val="0"/>
          <w:color w:val="auto"/>
          <w:spacing w:val="0"/>
          <w:sz w:val="32"/>
          <w:szCs w:val="32"/>
          <w:u w:val="none" w:color="auto"/>
          <w:lang w:eastAsia="zh-CN"/>
        </w:rPr>
        <w:t>起。</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（三）印发《张掖市2026年水预算草案》，将用水总量控制指标落实到县区、灌区、乡镇和各用水单</w:t>
      </w:r>
      <w:r>
        <w:rPr>
          <w:rFonts w:hint="eastAsia" w:ascii="仿宋_GB2312" w:hAnsi="黑体" w:eastAsia="仿宋_GB2312" w:cs="仿宋_GB2312"/>
          <w:b w:val="0"/>
          <w:bCs w:val="0"/>
          <w:color w:val="auto"/>
          <w:spacing w:val="-6"/>
          <w:sz w:val="32"/>
          <w:szCs w:val="32"/>
          <w:u w:val="none" w:color="auto"/>
          <w:lang w:eastAsia="zh-CN"/>
        </w:rPr>
        <w:t>元，2026年截至7月</w:t>
      </w:r>
      <w:r>
        <w:rPr>
          <w:rFonts w:hint="eastAsia" w:ascii="仿宋_GB2312" w:hAnsi="黑体" w:eastAsia="仿宋_GB2312" w:cs="仿宋_GB2312"/>
          <w:b w:val="0"/>
          <w:bCs w:val="0"/>
          <w:color w:val="auto"/>
          <w:spacing w:val="-6"/>
          <w:sz w:val="32"/>
          <w:szCs w:val="32"/>
          <w:u w:val="none" w:color="auto"/>
          <w:lang w:val="en-US" w:eastAsia="zh-CN"/>
        </w:rPr>
        <w:t>31</w:t>
      </w:r>
      <w:r>
        <w:rPr>
          <w:rFonts w:hint="eastAsia" w:ascii="仿宋_GB2312" w:hAnsi="黑体" w:eastAsia="仿宋_GB2312" w:cs="仿宋_GB2312"/>
          <w:b w:val="0"/>
          <w:bCs w:val="0"/>
          <w:color w:val="auto"/>
          <w:spacing w:val="-6"/>
          <w:sz w:val="32"/>
          <w:szCs w:val="32"/>
          <w:u w:val="none" w:color="auto"/>
          <w:lang w:eastAsia="zh-CN"/>
        </w:rPr>
        <w:t>日，全市用水总量累计12.0</w:t>
      </w:r>
      <w:r>
        <w:rPr>
          <w:rFonts w:hint="eastAsia" w:ascii="仿宋_GB2312" w:hAnsi="黑体" w:eastAsia="仿宋_GB2312" w:cs="仿宋_GB2312"/>
          <w:b w:val="0"/>
          <w:bCs w:val="0"/>
          <w:color w:val="auto"/>
          <w:spacing w:val="-6"/>
          <w:sz w:val="32"/>
          <w:szCs w:val="32"/>
          <w:u w:val="none" w:color="auto"/>
          <w:lang w:val="en-US" w:eastAsia="zh-CN"/>
        </w:rPr>
        <w:t>8</w:t>
      </w:r>
      <w:r>
        <w:rPr>
          <w:rFonts w:hint="eastAsia" w:ascii="仿宋_GB2312" w:hAnsi="黑体" w:eastAsia="仿宋_GB2312" w:cs="仿宋_GB2312"/>
          <w:b w:val="0"/>
          <w:bCs w:val="0"/>
          <w:color w:val="auto"/>
          <w:spacing w:val="-6"/>
          <w:sz w:val="32"/>
          <w:szCs w:val="32"/>
          <w:u w:val="none" w:color="auto"/>
          <w:lang w:eastAsia="zh-CN"/>
        </w:rPr>
        <w:t>亿立方米。</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问题8：第三轮中央生态环保督察反馈的2024年以来个别县区地下水超采问题仍然存在，地下水超采势头未得到根本性扭转，一些问题整改成效出现反弹。</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一）2025年已建成甘州区西浚灌区调蓄池、沿河调蓄池、临泽县小泉湖水库等水源置换工程，超采区压减地下水2627.65万立方米。2026年实施的马营河、六坝2个大中型灌区续建配套与现代化改造项目主体工程已全部完成，改建干支渠157.52公里，配套建设渠系建筑物2021座；河东水厂已完成建设任务并投入运行,龙首调蓄池已下闸蓄水。</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（二）印发《张掖市水资源论证管理办法（试行）》，2025年至目前，超采区未审批新增地下水建设项目，未审批新建、扩建、改建高耗水项目。</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9：部分矿山未严格按照“三合一”方案进行开采，已修复治理的矿山整改标准不高，修复效果有差距。高台县2家采矿企业和山丹县9家生产规模5—20万立方米/年的小型砂石开采企业未落实“边开采、边修复”的要求，地质环境得不到及时恢复。华美矿业无序开采，一些作业平台超过方案设计的高度要求，形成垂直开采立面。元和石料矿区开采面无任何修复痕迹。张掖远达公路材料有限公司老矿区废渣未清理，闭矿后生态恢复治理任务未落实。华夏嘉宏有限责任公司土湾子石灰石矿、天昊商贸责任公司豁洛河石灰石矿、甘肃新洲矿业有限公司小柳沟钨矿探矿项目等矿山开采企业未按要求建设弃渣场，废渣随意倾倒堆放，恢复治理工作滞后。</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（一）高台县2家矿山企业</w:t>
      </w:r>
      <w:r>
        <w:rPr>
          <w:rFonts w:hint="eastAsia" w:ascii="楷体_GB2312" w:hAnsi="楷体_GB2312" w:eastAsia="楷体_GB2312" w:cs="楷体_GB2312"/>
          <w:b w:val="0"/>
          <w:bCs w:val="0"/>
          <w:color w:val="auto"/>
          <w:spacing w:val="0"/>
          <w:sz w:val="28"/>
          <w:szCs w:val="28"/>
          <w:u w:val="none" w:color="auto"/>
          <w:lang w:eastAsia="zh-CN"/>
        </w:rPr>
        <w:t>（高台县新福矿产品有限公司锯条山冶金用石英岩矿、高台县昶利硅业有限公司锯条山冶金用石英岩矿）</w:t>
      </w:r>
      <w:r>
        <w:rPr>
          <w:rFonts w:hint="eastAsia" w:ascii="仿宋_GB2312" w:hAnsi="黑体" w:eastAsia="仿宋_GB2312" w:cs="仿宋_GB2312"/>
          <w:b w:val="0"/>
          <w:bCs w:val="0"/>
          <w:color w:val="auto"/>
          <w:spacing w:val="0"/>
          <w:sz w:val="32"/>
          <w:szCs w:val="32"/>
          <w:u w:val="none" w:color="auto"/>
          <w:lang w:eastAsia="zh-CN"/>
        </w:rPr>
        <w:t>已按要求完成露天采场开采台阶修整、边坡浮石清理、排土场表面平</w:t>
      </w:r>
      <w:r>
        <w:rPr>
          <w:rFonts w:hint="eastAsia" w:ascii="仿宋_GB2312" w:hAnsi="黑体" w:eastAsia="仿宋_GB2312" w:cs="仿宋_GB2312"/>
          <w:b w:val="0"/>
          <w:bCs w:val="0"/>
          <w:color w:val="auto"/>
          <w:spacing w:val="-6"/>
          <w:sz w:val="32"/>
          <w:szCs w:val="32"/>
          <w:u w:val="none" w:color="auto"/>
          <w:lang w:eastAsia="zh-CN"/>
        </w:rPr>
        <w:t>整压实等工作，邀请市级专家现场复核并通过验收。山丹县年生产规模5万—20万立方米的9家矿山企业已全面完成各项整改任务。</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（二）华美矿业和元和石料公司已严格按照“三合一”方案设计要求完成了问题整治，并于2025年5月28日邀请专家进行了现场复核验收。</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（三）张掖远达公路材料公司编制的《闭坑地质报告》通过专家评审后进行了备案，矿区废渣、危岩浮石已全部清理。</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（四）华夏嘉宏公司土湾子石灰石已按要求建成弃渣场，完成矿刷坡整平、修建挡土墙、清理渣石等恢复治理工作。天昊商贸公司豁洛河石灰石已建成东西</w:t>
      </w:r>
      <w:r>
        <w:rPr>
          <w:rFonts w:hint="eastAsia" w:ascii="仿宋_GB2312" w:hAnsi="黑体" w:eastAsia="仿宋_GB2312" w:cs="仿宋_GB2312"/>
          <w:b w:val="0"/>
          <w:bCs w:val="0"/>
          <w:color w:val="auto"/>
          <w:spacing w:val="0"/>
          <w:sz w:val="32"/>
          <w:szCs w:val="32"/>
          <w:u w:val="none" w:color="auto"/>
          <w:lang w:val="en-US" w:eastAsia="zh-CN"/>
        </w:rPr>
        <w:t>2</w:t>
      </w:r>
      <w:r>
        <w:rPr>
          <w:rFonts w:hint="eastAsia" w:ascii="仿宋_GB2312" w:hAnsi="黑体" w:eastAsia="仿宋_GB2312" w:cs="仿宋_GB2312"/>
          <w:b w:val="0"/>
          <w:bCs w:val="0"/>
          <w:color w:val="auto"/>
          <w:spacing w:val="0"/>
          <w:sz w:val="32"/>
          <w:szCs w:val="32"/>
          <w:u w:val="none" w:color="auto"/>
          <w:lang w:eastAsia="zh-CN"/>
        </w:rPr>
        <w:t>处弃渣场，完成矿刷坡整平、修建挡土墙、清理渣石等恢复治理工作。新洲矿业公司小柳沟钨矿对渣场采用四级台阶式分层治理，台阶间设置马道平台，刷坡整平9367立方米、覆土2810立方米、修建挡土墙387立方米，已完成恢复治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10：部分县区未严格按照《甘肃省自然资源厅关于进一步加强采矿用地管理的通知》（甘资规发〔2020〕5号）要求，依法依规办理矿山建设用地手续。督察发现，高台县、临泽县锯条山区域3家硅石矿及临泽县1家石膏矿和1家铁矿在未取得土地使用手续的情况下，分别违规占地146.7亩、410.4亩、742.2亩、23.23亩、117.8亩。其中，高台县新福矿业锯条山冶金用石英岩矿和昶利硅业有限公司冶金用石英岩矿、临泽县奥泰矿业板凳沟铁矿分别超矿区范围占地229.6亩、115.3亩、13亩。甘州区小板道沟石英岩矿违规占地253.67亩，矿区内弃渣沿山体边坡随意倾倒。张掖市聚鑫达公司窑泉锰铁铅锌矿采矿区、排土场、加工厂违规占用土地974.82亩。山丹县元和石料有限公司违规占用草地19.45亩用于堆放弃渣，同时将部分弃渣、弃土随意倾倒至行洪沟道。</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2027年12月31日前</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（一）高台县新福矿产品公司非法占地行为已立案查处，超占土地已完成恢复治理。待下发采矿许可证后，办理建设用地审批前期手续。</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6"/>
          <w:sz w:val="32"/>
          <w:szCs w:val="32"/>
          <w:u w:val="none" w:color="auto"/>
          <w:lang w:eastAsia="zh-CN"/>
        </w:rPr>
        <w:t>（二）高台县昶利硅业公司非法占地行为已立案查处，超占土地已完成恢复治理。项目建设用地审批手续已上报省自然资源厅。</w:t>
      </w:r>
      <w:r>
        <w:rPr>
          <w:rFonts w:hint="eastAsia" w:ascii="仿宋_GB2312" w:hAnsi="黑体" w:eastAsia="仿宋_GB2312" w:cs="仿宋_GB2312"/>
          <w:b w:val="0"/>
          <w:bCs w:val="0"/>
          <w:color w:val="auto"/>
          <w:spacing w:val="-6"/>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（三）山川矿业小孤山冶金用石英岩矿违法占地146.7亩，目前140.88亩已恢复土地原状，3.08亩无法恢复土地原状已立案查处，剩余2.74亩在审批用地范围内保持现状。</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（四）临泽县奋君矿业公司正北山石膏矿违法用地行为已立案查处，正在办理用地手续。</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（五）临泽县奥泰矿业板凳沟铁矿违法占地行为已立案查处。超范围占用的13亩土地已完成整改，不存在越界开采和违法占用草地问题。目前正在办理矿山建设用地手续。</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（六）聚鑫达公司窑泉锰铁铅锌矿违法占地3.84亩修建炸药临时存放房、违法占地修建办公区6.25亩的行为已立案查处。正在办理建设用地审批手续。</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七）甘州区小板道沟石英岩矿违规占用土地251.98亩，占用前地类均为其他草地，手续到期前企业提出了延续申请，由于该企业矿区范围与文物保护范围重叠，采矿权无法延续，建设用地审批手续无法办理，目前处于长期停产停工状态。</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（八）山丹县元和石料公司已完成行洪沟道弃渣、弃土清理，违法行为已被立案查处。目前，已对破坏草原区域进行了覆土和撒播草籽，2026年6月18日完成恢复治理验收。</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kern w:val="2"/>
          <w:sz w:val="32"/>
          <w:szCs w:val="32"/>
          <w:highlight w:val="none"/>
          <w:u w:val="none" w:color="auto"/>
          <w:lang w:val="en-US" w:eastAsia="zh-CN" w:bidi="ar-SA"/>
        </w:rPr>
      </w:pPr>
      <w:r>
        <w:rPr>
          <w:rFonts w:hint="eastAsia" w:ascii="黑体" w:hAnsi="黑体" w:eastAsia="黑体" w:cs="黑体"/>
          <w:b w:val="0"/>
          <w:bCs w:val="0"/>
          <w:color w:val="auto"/>
          <w:spacing w:val="0"/>
          <w:sz w:val="32"/>
          <w:szCs w:val="32"/>
          <w:highlight w:val="none"/>
          <w:u w:val="none" w:color="auto"/>
          <w:lang w:val="en-US" w:eastAsia="zh-CN"/>
        </w:rPr>
        <w:t>问题11：部分矿山企业法律意识淡薄，存在无证开采、越界开采等问题。督察发现，临泽县壕洼建筑用石英砂矿超采矿许可范围外采挖矿石5296.19立方米，形成采坑总面积2704.85平方米。肃南龙祥大瓷窑石灰石矿越界开采违法占地475.61亩。张掖浩大矿业公司石英岩、山丹县通运砂石料厂、高台县鑫磊建材有限责任公司分别违规占用草地13.63亩、69亩、7.62亩。鑫通达砂矿厂区东侧长期存在挖沙取土行为，破坏土地60亩。</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2026年6月30日前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（一）临泽县自然资源局已对壕洼建筑用石英砂矿越界开采行为进行立案查处，周边堆放的矿产品及砂堆已全部回填至采坑内，越界施工围挡已全部拆除。</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（二）肃南县自然资源局已对龙祥大瓷窑石灰石矿违法占用土地堆放渣土的行为进行了立案查处</w:t>
      </w:r>
      <w:r>
        <w:rPr>
          <w:rFonts w:hint="eastAsia" w:ascii="楷体_GB2312" w:hAnsi="楷体_GB2312" w:eastAsia="楷体_GB2312" w:cs="楷体_GB2312"/>
          <w:b w:val="0"/>
          <w:bCs w:val="0"/>
          <w:color w:val="auto"/>
          <w:spacing w:val="0"/>
          <w:sz w:val="28"/>
          <w:szCs w:val="28"/>
          <w:u w:val="none" w:color="auto"/>
          <w:lang w:eastAsia="zh-CN"/>
        </w:rPr>
        <w:t>（经核查，不存在越界开采问题）</w:t>
      </w:r>
      <w:r>
        <w:rPr>
          <w:rFonts w:hint="eastAsia" w:ascii="仿宋_GB2312" w:hAnsi="黑体" w:eastAsia="仿宋_GB2312" w:cs="仿宋_GB2312"/>
          <w:b w:val="0"/>
          <w:bCs w:val="0"/>
          <w:color w:val="auto"/>
          <w:spacing w:val="0"/>
          <w:sz w:val="32"/>
          <w:szCs w:val="32"/>
          <w:u w:val="none" w:color="auto"/>
          <w:lang w:eastAsia="zh-CN"/>
        </w:rPr>
        <w:t>，目前恢复治理工作已完成。</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（三）山丹县林草局已对张掖浩大矿业公司违规占用草地行为进行了立案查处，违规占用区域已覆土后撒播了草籽。</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（四）山丹县通运砂石料厂取得的原甘肃省农牧厅《草原征（收）用使用审核同意书》，同意使用东乐镇西屯村草原4.6公顷</w:t>
      </w:r>
      <w:r>
        <w:rPr>
          <w:rFonts w:hint="eastAsia" w:ascii="楷体_GB2312" w:hAnsi="楷体_GB2312" w:eastAsia="楷体_GB2312" w:cs="楷体_GB2312"/>
          <w:b w:val="0"/>
          <w:bCs w:val="0"/>
          <w:color w:val="auto"/>
          <w:spacing w:val="0"/>
          <w:sz w:val="28"/>
          <w:szCs w:val="28"/>
          <w:u w:val="none" w:color="auto"/>
          <w:lang w:eastAsia="zh-CN"/>
        </w:rPr>
        <w:t>（</w:t>
      </w:r>
      <w:r>
        <w:rPr>
          <w:rFonts w:hint="eastAsia" w:ascii="楷体_GB2312" w:hAnsi="楷体_GB2312" w:eastAsia="楷体_GB2312" w:cs="楷体_GB2312"/>
          <w:b w:val="0"/>
          <w:bCs w:val="0"/>
          <w:color w:val="auto"/>
          <w:spacing w:val="0"/>
          <w:sz w:val="28"/>
          <w:szCs w:val="28"/>
          <w:u w:val="none" w:color="auto"/>
          <w:lang w:val="en-US" w:eastAsia="zh-CN"/>
        </w:rPr>
        <w:t>69亩</w:t>
      </w:r>
      <w:r>
        <w:rPr>
          <w:rFonts w:hint="eastAsia" w:ascii="楷体_GB2312" w:hAnsi="楷体_GB2312" w:eastAsia="楷体_GB2312" w:cs="楷体_GB2312"/>
          <w:b w:val="0"/>
          <w:bCs w:val="0"/>
          <w:color w:val="auto"/>
          <w:spacing w:val="0"/>
          <w:sz w:val="28"/>
          <w:szCs w:val="28"/>
          <w:u w:val="none" w:color="auto"/>
          <w:lang w:eastAsia="zh-CN"/>
        </w:rPr>
        <w:t>）</w:t>
      </w:r>
      <w:r>
        <w:rPr>
          <w:rFonts w:hint="eastAsia" w:ascii="仿宋_GB2312" w:hAnsi="黑体" w:eastAsia="仿宋_GB2312" w:cs="仿宋_GB2312"/>
          <w:b w:val="0"/>
          <w:bCs w:val="0"/>
          <w:color w:val="auto"/>
          <w:spacing w:val="0"/>
          <w:sz w:val="32"/>
          <w:szCs w:val="32"/>
          <w:u w:val="none" w:color="auto"/>
          <w:lang w:eastAsia="zh-CN"/>
        </w:rPr>
        <w:t>。</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（五）高台县林草局已对鑫磊建材违规占用草地行为进行了立案查处，并下达了《使用草原审核同意书》。</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（六）鑫通达砂矿东侧区域3处砂堆已清运，2处沙坑已回填平整，采砂设施已拆除完毕，并对土地进行了平整恢复。</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12：矿权规划管控不到位，张掖市划定的12宗矿业权与文物保护范围及建设控制地带重叠，总面积达3.21平方公里；同时，高台县奇正商砼混凝土公司及5处砂石料加工点设置的堆场、蓄水池、生产设施侵占文物保护建设控制地带。</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2027年12月31日前</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仿宋_GB2312" w:eastAsia="仿宋_GB2312" w:cs="仿宋_GB2312"/>
          <w:b w:val="0"/>
          <w:bCs w:val="0"/>
          <w:color w:val="auto"/>
          <w:sz w:val="32"/>
          <w:szCs w:val="32"/>
          <w:lang w:val="en-US" w:eastAsia="zh-CN"/>
        </w:rPr>
        <w:t>（一）按照“一矿一策”要求，12宗矿业权已全部制定了分类处置整改方案。市、县区监管部门下发《提醒函》要求企业保持停产状态，严禁擅自作业。至目前，2宗矿业权已注销，并完成占用文物保护区划范围内环境整治和历史风貌恢复工作；9宗</w:t>
      </w:r>
      <w:r>
        <w:rPr>
          <w:rFonts w:hint="eastAsia" w:ascii="仿宋_GB2312" w:hAnsi="仿宋_GB2312" w:eastAsia="仿宋_GB2312" w:cs="仿宋_GB2312"/>
          <w:b w:val="0"/>
          <w:bCs w:val="0"/>
          <w:color w:val="auto"/>
          <w:spacing w:val="-6"/>
          <w:sz w:val="32"/>
          <w:szCs w:val="32"/>
          <w:lang w:val="en-US" w:eastAsia="zh-CN"/>
        </w:rPr>
        <w:t>正在按程序注销采矿权；1宗因采矿权未到期，正在变更采矿范围。</w:t>
      </w:r>
      <w:r>
        <w:rPr>
          <w:rFonts w:hint="eastAsia" w:ascii="仿宋_GB2312" w:hAnsi="仿宋_GB2312" w:eastAsia="仿宋_GB2312" w:cs="仿宋_GB2312"/>
          <w:b w:val="0"/>
          <w:bCs w:val="0"/>
          <w:color w:val="auto"/>
          <w:sz w:val="32"/>
          <w:szCs w:val="32"/>
          <w:lang w:val="en-US" w:eastAsia="zh-CN"/>
        </w:rPr>
        <w:br w:type="textWrapping"/>
      </w:r>
      <w:r>
        <w:rPr>
          <w:rFonts w:hint="eastAsia" w:ascii="仿宋_GB2312" w:hAnsi="仿宋_GB2312" w:eastAsia="仿宋_GB2312" w:cs="仿宋_GB2312"/>
          <w:b w:val="0"/>
          <w:bCs w:val="0"/>
          <w:color w:val="auto"/>
          <w:sz w:val="32"/>
          <w:szCs w:val="32"/>
          <w:lang w:val="en-US" w:eastAsia="zh-CN"/>
        </w:rPr>
        <w:t xml:space="preserve">   （二）</w:t>
      </w:r>
      <w:r>
        <w:rPr>
          <w:rFonts w:hint="eastAsia" w:ascii="仿宋_GB2312" w:hAnsi="黑体" w:eastAsia="仿宋_GB2312" w:cs="仿宋_GB2312"/>
          <w:b w:val="0"/>
          <w:bCs w:val="0"/>
          <w:color w:val="auto"/>
          <w:spacing w:val="0"/>
          <w:sz w:val="32"/>
          <w:szCs w:val="32"/>
          <w:u w:val="none" w:color="auto"/>
          <w:lang w:eastAsia="zh-CN"/>
        </w:rPr>
        <w:t>高台县奇正商砼混凝土公司已拆除部分临时建筑、生产设施、蓄水池，已完成拆除区域生态恢复治理。5处砂石料加工点已完成回填平整、边坡治理、设施拆除等第一阶段恢复治理工作。计划将奇正商砼混凝土公司及5处砂石料加工点所涉及的骆驼城遗址及墓群和许三湾城及墓群建设控制地带区域调出两处全国重点文物保护单位保护规划，目前规划文本已转报省文物局审核。</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（三）严格文物保护区划内建设项目审查审批，2025年以来未在文物保护区划内审批矿业权。</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13：燃煤污染治理进度缓慢，甘州区城市建成区2024年1511户居民仍在使用散煤取暖，南郊、东郊乡镇农户清洁取暖改造还未完成。工业园区部分企业使用的9台10蒸吨及以下燃煤锅炉和7台2蒸吨及以下生物质锅炉未按要求淘汰拆并。</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2026年10月31日前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（一）全面推动城市热源供暖替代、天然气供暖替代、清洁煤配送保障等工作任务落实，</w:t>
      </w:r>
      <w:r>
        <w:rPr>
          <w:rFonts w:hint="eastAsia" w:ascii="仿宋_GB2312" w:hAnsi="黑体" w:eastAsia="仿宋_GB2312" w:cs="仿宋_GB2312"/>
          <w:b w:val="0"/>
          <w:bCs w:val="0"/>
          <w:color w:val="auto"/>
          <w:spacing w:val="0"/>
          <w:sz w:val="32"/>
          <w:szCs w:val="32"/>
          <w:u w:val="none" w:color="auto"/>
          <w:lang w:val="en-US" w:eastAsia="zh-CN"/>
        </w:rPr>
        <w:t>2025年</w:t>
      </w:r>
      <w:r>
        <w:rPr>
          <w:rFonts w:hint="eastAsia" w:ascii="仿宋_GB2312" w:hAnsi="黑体" w:eastAsia="仿宋_GB2312" w:cs="仿宋_GB2312"/>
          <w:b w:val="0"/>
          <w:bCs w:val="0"/>
          <w:color w:val="auto"/>
          <w:spacing w:val="0"/>
          <w:sz w:val="32"/>
          <w:szCs w:val="32"/>
          <w:u w:val="none" w:color="auto"/>
          <w:lang w:eastAsia="zh-CN"/>
        </w:rPr>
        <w:t>完成1216户住户（商户）散煤污染治理问题。2026年至目前已完成整治146户，正在整治69户，其余散煤用户正在加力整治。</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（二）已淘汰10t/h及以下承压燃煤锅炉80台,2t/h及以下</w:t>
      </w:r>
      <w:r>
        <w:rPr>
          <w:rFonts w:hint="eastAsia" w:ascii="仿宋_GB2312" w:hAnsi="黑体" w:eastAsia="仿宋_GB2312" w:cs="仿宋_GB2312"/>
          <w:b w:val="0"/>
          <w:bCs w:val="0"/>
          <w:color w:val="auto"/>
          <w:spacing w:val="-6"/>
          <w:sz w:val="32"/>
          <w:szCs w:val="32"/>
          <w:u w:val="none" w:color="auto"/>
          <w:lang w:eastAsia="zh-CN"/>
        </w:rPr>
        <w:t>承压生物质锅炉23台；对工业园区部分企业使用的9台10蒸吨及以下燃煤锅炉和7台2蒸吨及以下生物质锅炉全部进行了淘汰。</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问题14：面源污染管控力度不够，甘州区沙井镇上游村、明永镇下崖村等道路两边焚烧秸秆和垃圾的问题较为普遍。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eastAsia="仿宋_GB2312" w:cs="仿宋_GB2312"/>
          <w:color w:val="auto"/>
          <w:spacing w:val="0"/>
          <w:sz w:val="32"/>
          <w:szCs w:val="32"/>
          <w:highlight w:val="none"/>
          <w:u w:val="none" w:color="auto"/>
          <w:lang w:val="en-US" w:eastAsia="zh-CN"/>
        </w:rPr>
        <w:t>立行立改，长期坚持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（一）组织对沙井镇上游村、明永镇下崖村沿线环境卫生集中清理整治，清运生活垃圾5.5吨。沙井镇、明永镇分别召开约谈会，对相关负责人约谈提醒，对涉事保洁人员作出罚款，对村社干部进行了批评教育。</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（二）深入六县区对全市废旧农膜回收利用及秸秆焚烧工作实地督查，现场交办问题34个，已全部完成整改。构建四级网格责任体系，夏收秋收、大气污染预警期实行24小时值守，做到有烟必查、有火必灭。</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问题15：扬尘管控措施落实不到位，甘州区部分建筑工地、农业项目工地施工作业未落实湿法降尘措施，围挡不彻底、裸露土地未覆盖，场地及周边道路扬尘明显。</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eastAsia" w:ascii="仿宋_GB2312" w:hAnsi="Calibri"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eastAsia="仿宋_GB2312" w:cs="仿宋_GB2312"/>
          <w:color w:val="auto"/>
          <w:spacing w:val="0"/>
          <w:sz w:val="32"/>
          <w:szCs w:val="32"/>
          <w:highlight w:val="none"/>
          <w:u w:val="none" w:color="auto"/>
          <w:lang w:val="en-US" w:eastAsia="zh-CN"/>
        </w:rPr>
        <w:t>立行立改，长期坚持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（一）先后组织开展施工安全隐患专项排查整治、“国庆”期间安全检查、冬季停工前后扬尘污染专项整治，督导检查工程项目</w:t>
      </w:r>
      <w:r>
        <w:rPr>
          <w:rFonts w:hint="eastAsia" w:ascii="仿宋_GB2312" w:hAnsi="黑体" w:eastAsia="仿宋_GB2312" w:cs="仿宋_GB2312"/>
          <w:b w:val="0"/>
          <w:bCs w:val="0"/>
          <w:color w:val="auto"/>
          <w:spacing w:val="0"/>
          <w:sz w:val="32"/>
          <w:szCs w:val="32"/>
          <w:u w:val="none" w:color="auto"/>
          <w:lang w:val="en-US" w:eastAsia="zh-CN"/>
        </w:rPr>
        <w:t>40余</w:t>
      </w:r>
      <w:r>
        <w:rPr>
          <w:rFonts w:hint="eastAsia" w:ascii="仿宋_GB2312" w:hAnsi="黑体" w:eastAsia="仿宋_GB2312" w:cs="仿宋_GB2312"/>
          <w:b w:val="0"/>
          <w:bCs w:val="0"/>
          <w:color w:val="auto"/>
          <w:spacing w:val="0"/>
          <w:sz w:val="32"/>
          <w:szCs w:val="32"/>
          <w:u w:val="none" w:color="auto"/>
          <w:lang w:eastAsia="zh-CN"/>
        </w:rPr>
        <w:t>项，整改扬尘污染及安全隐患问题</w:t>
      </w:r>
      <w:r>
        <w:rPr>
          <w:rFonts w:hint="eastAsia" w:ascii="仿宋_GB2312" w:hAnsi="黑体" w:eastAsia="仿宋_GB2312" w:cs="仿宋_GB2312"/>
          <w:b w:val="0"/>
          <w:bCs w:val="0"/>
          <w:color w:val="auto"/>
          <w:spacing w:val="0"/>
          <w:sz w:val="32"/>
          <w:szCs w:val="32"/>
          <w:u w:val="none" w:color="auto"/>
          <w:lang w:val="en-US" w:eastAsia="zh-CN"/>
        </w:rPr>
        <w:t>80</w:t>
      </w:r>
      <w:r>
        <w:rPr>
          <w:rFonts w:hint="eastAsia" w:ascii="仿宋_GB2312" w:hAnsi="黑体" w:eastAsia="仿宋_GB2312" w:cs="仿宋_GB2312"/>
          <w:b w:val="0"/>
          <w:bCs w:val="0"/>
          <w:color w:val="auto"/>
          <w:spacing w:val="0"/>
          <w:sz w:val="32"/>
          <w:szCs w:val="32"/>
          <w:u w:val="none" w:color="auto"/>
          <w:lang w:eastAsia="zh-CN"/>
        </w:rPr>
        <w:t>余个。</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（二）常态化开展巡查检查，加大违法行为查处力度，市大气办移交反馈甘州区23个扬尘污染问题已全部整改完毕。</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问题16：移动源治理缓慢，23592辆国三及以下排放标准车辆仅报废3186辆，现有国四营运货车822辆仅报废233辆。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2027年12月31日前</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615"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eastAsia="zh-CN"/>
        </w:rPr>
      </w:pPr>
      <w:r>
        <w:rPr>
          <w:rFonts w:hint="eastAsia" w:ascii="仿宋_GB2312" w:hAnsi="黑体" w:eastAsia="仿宋_GB2312" w:cs="仿宋_GB2312"/>
          <w:b w:val="0"/>
          <w:bCs w:val="0"/>
          <w:color w:val="auto"/>
          <w:spacing w:val="0"/>
          <w:sz w:val="32"/>
          <w:szCs w:val="32"/>
          <w:u w:val="none" w:color="auto"/>
          <w:lang w:eastAsia="zh-CN"/>
        </w:rPr>
        <w:t>（一）自</w:t>
      </w:r>
      <w:r>
        <w:rPr>
          <w:rFonts w:hint="eastAsia" w:ascii="仿宋_GB2312" w:hAnsi="黑体" w:eastAsia="仿宋_GB2312" w:cs="仿宋_GB2312"/>
          <w:b w:val="0"/>
          <w:bCs w:val="0"/>
          <w:color w:val="auto"/>
          <w:spacing w:val="0"/>
          <w:sz w:val="32"/>
          <w:szCs w:val="32"/>
          <w:u w:val="none" w:color="auto"/>
          <w:lang w:val="en-US" w:eastAsia="zh-CN"/>
        </w:rPr>
        <w:t>2025年</w:t>
      </w:r>
      <w:r>
        <w:rPr>
          <w:rFonts w:hint="eastAsia" w:ascii="仿宋_GB2312" w:hAnsi="黑体" w:eastAsia="仿宋_GB2312" w:cs="仿宋_GB2312"/>
          <w:b w:val="0"/>
          <w:bCs w:val="0"/>
          <w:color w:val="auto"/>
          <w:spacing w:val="0"/>
          <w:sz w:val="32"/>
          <w:szCs w:val="32"/>
          <w:u w:val="none" w:color="auto"/>
          <w:lang w:eastAsia="zh-CN"/>
        </w:rPr>
        <w:t>11月5日以来已注销国三及以下排放标准柴油货车591辆。</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（二）2026年以来，张掖市公安局严格按照《机动车登记规范》和《报废机动车回收管理办法》及其实施细则的要求，累计审核报废车辆材料5697份，从源头确保车辆来源和流向的合法合规。</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问题17：清污分流不彻底，张掖市自来水供水总量为12.29万立方米/日，但现有的6座城镇污水处理厂实际处理量为15.2万立方米/日，进水量明显偏大。</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highlight w:val="none"/>
          <w:u w:val="none" w:color="auto"/>
        </w:rPr>
      </w:pPr>
      <w:r>
        <w:rPr>
          <w:rFonts w:hint="eastAsia" w:ascii="仿宋_GB2312" w:hAnsi="黑体" w:eastAsia="仿宋_GB2312" w:cs="仿宋_GB2312"/>
          <w:b/>
          <w:bCs/>
          <w:color w:val="auto"/>
          <w:spacing w:val="0"/>
          <w:sz w:val="32"/>
          <w:szCs w:val="32"/>
          <w:highlight w:val="none"/>
          <w:u w:val="none" w:color="auto"/>
          <w:lang w:eastAsia="zh-CN"/>
        </w:rPr>
        <w:t>整改进展：</w:t>
      </w:r>
      <w:r>
        <w:rPr>
          <w:rFonts w:hint="eastAsia" w:ascii="仿宋_GB2312" w:hAnsi="黑体" w:eastAsia="仿宋_GB2312" w:cs="仿宋_GB2312"/>
          <w:b w:val="0"/>
          <w:bCs w:val="0"/>
          <w:color w:val="auto"/>
          <w:spacing w:val="0"/>
          <w:sz w:val="32"/>
          <w:szCs w:val="32"/>
          <w:highlight w:val="none"/>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highlight w:val="none"/>
          <w:u w:val="none" w:color="auto"/>
          <w:lang w:eastAsia="zh-CN"/>
        </w:rPr>
        <w:t>（一）经核查，污水处理厂进水量大于自来水供水量的主要原因有施工降水直排、地源热泵回水外排、管网漏损等。甘州区</w:t>
      </w:r>
      <w:r>
        <w:rPr>
          <w:rFonts w:hint="eastAsia" w:ascii="仿宋_GB2312" w:hAnsi="黑体" w:eastAsia="仿宋_GB2312" w:cs="仿宋_GB2312"/>
          <w:b w:val="0"/>
          <w:bCs w:val="0"/>
          <w:color w:val="auto"/>
          <w:spacing w:val="0"/>
          <w:sz w:val="32"/>
          <w:szCs w:val="32"/>
          <w:u w:val="none" w:color="auto"/>
          <w:lang w:eastAsia="zh-CN"/>
        </w:rPr>
        <w:t>开展专项整治工作，整治清水入管网口13处，排查43个地源热泵，治理隐患区域6处。市污水处理厂来水量较最高峰下降2万吨/日，近期稳定在10.89万吨/日左右；山丹县加快项目建设进度，城区排水排涝（雨水）项目二期工程建设任务已全部完成，水泥厂家属院已接入公共供水管网。</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（二）甘州区城南片区地下管网更新改造项目已开工建设，目前已敷设污水管网2600米。</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6"/>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问题18：张掖经济技术开发区循环经济示范园部分化工企</w:t>
      </w:r>
      <w:r>
        <w:rPr>
          <w:rFonts w:hint="eastAsia" w:ascii="黑体" w:hAnsi="黑体" w:eastAsia="黑体" w:cs="黑体"/>
          <w:b w:val="0"/>
          <w:bCs w:val="0"/>
          <w:color w:val="auto"/>
          <w:spacing w:val="-6"/>
          <w:sz w:val="32"/>
          <w:szCs w:val="32"/>
          <w:highlight w:val="none"/>
          <w:u w:val="none" w:color="auto"/>
          <w:lang w:val="en-US" w:eastAsia="zh-CN"/>
        </w:rPr>
        <w:t>业的生产废水超纳管标准进入污水处理厂，取样监测显示，化学需氧量、氨氮、总磷浓度分别是排放标准的3.6倍、1.3倍、2.1倍。</w:t>
      </w:r>
    </w:p>
    <w:p>
      <w:pPr>
        <w:keepNext w:val="0"/>
        <w:keepLines w:val="0"/>
        <w:pageBreakBefore w:val="0"/>
        <w:widowControl w:val="0"/>
        <w:suppressLineNumbers w:val="0"/>
        <w:kinsoku/>
        <w:wordWrap/>
        <w:overflowPunct w:val="0"/>
        <w:topLinePunct w:val="0"/>
        <w:autoSpaceDE w:val="0"/>
        <w:autoSpaceDN w:val="0"/>
        <w:bidi w:val="0"/>
        <w:adjustRightInd w:val="0"/>
        <w:snapToGrid/>
        <w:spacing w:before="0" w:beforeAutospacing="0" w:afterAutospacing="0" w:line="587" w:lineRule="exact"/>
        <w:ind w:left="0" w:right="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val="0"/>
          <w:bCs w:val="0"/>
          <w:color w:val="auto"/>
          <w:spacing w:val="0"/>
          <w:sz w:val="32"/>
          <w:szCs w:val="32"/>
          <w:highlight w:val="none"/>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highlight w:val="none"/>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（一）张掖启福生物技术有限公司投入3000万元新建“超滤+反渗透”高盐废水处理设施1座，于2025年12月25日投入运行，目前运行稳定，外排废水盐分已降至纳管标准以下。</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（二）充分依托“智慧张掖生态环境监测网络”在线监控系统等设施，强化对化工企业日常监管，确保企业出水水质符合纳管标准。</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（三）张掖经济技术开发区循环经济示范园污水处理厂积极推进工艺优化提升，自2025年9月以来已实现污水排放持续稳定达标。</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19：甘州区兰新铁路南侧渗水坑塘周边倾倒大量建筑及生活垃圾且未及时清理，取样检测显示氨氮值为2.08mg/L，为地表水劣Ⅴ类水质。甘州区沿连霍高速路边干涸坑塘、巴吉滩水源地二级保护区内均发现倾倒垃圾的现象。</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2025年12月31日前</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整改进展：</w:t>
      </w:r>
      <w:r>
        <w:rPr>
          <w:rFonts w:hint="eastAsia" w:ascii="仿宋_GB2312" w:hAnsi="仿宋_GB2312" w:eastAsia="仿宋_GB2312" w:cs="仿宋_GB2312"/>
          <w:sz w:val="32"/>
          <w:szCs w:val="32"/>
          <w:lang w:val="en-US" w:eastAsia="zh-CN"/>
        </w:rPr>
        <w:t>已完成整改</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（一）清理兰新铁路南侧渗水坑塘及周边建筑垃圾、生活垃圾约69吨，全部转运规范处置。废弃排水渠内淤泥积水清理处置后，采用沙石回填低洼处，并在渠首填筑约1米宽堤坝拦阻，防止河水回流倒灌。</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（二）委托第三方对巴吉滩水厂饮用水水源二级保护区倾倒垃圾区域土壤质量进行了监测，结论为达标。经调取水厂水质检测报告，检测结果为达标。</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（三）印发实施《甘州区建筑垃圾管理办法》，组织人员对连霍高速沿线和各乡镇范围内随意倾倒垃圾的情况开展全面摸排，共清理散落生活垃圾47.32吨。</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问题20：肃南县祁青工业园区北大河一级支流柳沟河河道内堆放物料，阻塞河道。</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2025年12月31日前</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整改进展：</w:t>
      </w:r>
      <w:r>
        <w:rPr>
          <w:rFonts w:hint="eastAsia" w:ascii="仿宋_GB2312" w:hAnsi="仿宋_GB2312" w:eastAsia="仿宋_GB2312" w:cs="仿宋_GB2312"/>
          <w:sz w:val="32"/>
          <w:szCs w:val="32"/>
          <w:lang w:val="en-US" w:eastAsia="zh-CN"/>
        </w:rPr>
        <w:t>已完成整改</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5月23日，肃南县水务局对违法责任人作出罚款1万元的行政处罚，责任人已将河道内堆存的27立方米砂石料全部清理完毕，河床恢复平整，河道恢复行洪能力。结合河湖“清四乱”常态化巡河工作要求，肃南县125名河湖长累计巡河9600次，巡河率达122%。</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21：张掖市部分工业园区未严格落实园区总体规划要求，水源及供水管网建设滞后，企业以地下水作为生产用水的现状未改变。督察发现，高台山水河水库供水工程和山丹河上游水系联通工程尚未完工，位于地下水超采区的南华工业园区和张掖国际物流园入驻企业使用地下水供水，年地下水取水量分别为82.1万立方米、42.1万立方米。</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highlight w:val="none"/>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高台南华工业园区规划范围内已实现生产企业供水管网全覆盖，企业生产用水和生态用水全部由高台县山水河水库供应。张掖国际物流园供水保障工程共铺设各类供水管道12.51km，目前正在对企业远程控制水表进行备案、调试，待调试完成后通水运行。</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（二）山丹河上游河库水系连通工程目前管线工程、浮船（取水口单元工程）已全部建设完成，基本具备通水条件。</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22：张掖市各县区未按法律法规要求编制建筑垃圾污染防治工作规划，推进建筑垃圾资源化、减量化进展缓慢。“十四五”期间，张掖市批复要求建设5个建筑垃圾资源化利用项目，实际建成4个，均未能正常投入生产使用，也未按要求规范建设消纳设施，大量建筑垃圾、生活垃圾混堆乱倒。临泽、高台、山丹和民乐县未按要求对建筑垃圾违规倾倒点进行清理整治，建筑垃圾随意倾倒、侵占土地。奥泰混凝土公司西侧、七彩镇东侧、民乐县三堡镇771乡道西侧、山丹县国道307清泉停车区东北侧倾倒有大量建筑垃圾，分别占地40、80、50、70多亩。甘州区建筑垃圾临时堆场未取得土地使用审批手续，大量建筑垃圾与拆除垃圾混合堆放，占用土地近50多亩，未开展资源化利用。</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2027年10月31日前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highlight w:val="none"/>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（一）六县区《建筑垃圾污染环境防治工作规划》均已印发实施。</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甘州区城建公司再次赴西安考察中铁八局建筑垃圾资源化利用项目；临泽县已完成土地手续办理，正在进行环评初审和场地平整；高台县正在编制项目可行性研究报告，寻求第三方企业进行政企合作；山丹县将建筑垃圾资源化产品使用在人行道铺装、道路基础回填等方面；民乐县建筑垃圾综合处理项目已立项，正在申请建设专项资金。</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甘州区建筑垃圾轻物质送由华西能源焚烧处理，惰性物质进入建筑垃圾堆倒场临时堆存；临泽县天业节水东侧、沙河镇李家屯庄沙河干渠东北侧、临泽县七彩镇东侧3处倾倒点建筑垃圾已全部清运并规范处置，周边地貌已恢复原状；高台县清运奥泰混凝土公司西侧建筑垃圾630余方，运送至建筑垃圾填埋场规范化处理；山丹县共清运违规倾倒点建筑垃圾1268吨，全部进行资源化利用；民乐县三堡镇771乡道西侧实为民乐县建筑垃圾填埋场，土地手续齐全，对填埋库区周边垃圾全部清理，周边设置了告示牌，引导建筑垃圾与装修垃圾分类分区倾倒。</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四）甘州区建筑垃圾临时堆场于2003年建厂时已取得1086亩土地使用证；临泽县已确定倾倒垃圾违规占地范围，套合到国土数据库认定占用地类；高台县非正规建筑垃圾倾倒点已清理整治完毕，倾倒区域与周边地貌保持一致；山丹县对辖区内生活垃圾、建筑垃圾乱堆乱倒问题及时规范处置。</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五）印发《关于开展农村生活垃圾集中整治的通知》《关于开展非法倾倒生活垃圾和建筑垃圾问题整治“回头看”的通知》，完成卫星遥感反馈的1781处垃圾点位和自查发现3500余处垃圾点位的清理整治，共清理垃圾2.5万吨。</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问题23：张掖市产业升级约束机制落实不到位，部分企业应淘汰的设备未按规定时限退出。督察发现，全市工业领域在用落后机电设备共710台，淘汰更新74台，淘汰率仅为10.4%。</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（一）加力推进张掖祁连山水泥有限公司4000t/d熟料新型</w:t>
      </w:r>
      <w:r>
        <w:rPr>
          <w:rFonts w:hint="eastAsia" w:ascii="仿宋_GB2312" w:hAnsi="黑体" w:eastAsia="仿宋_GB2312" w:cs="仿宋_GB2312"/>
          <w:b w:val="0"/>
          <w:bCs w:val="0"/>
          <w:color w:val="auto"/>
          <w:spacing w:val="6"/>
          <w:sz w:val="32"/>
          <w:szCs w:val="32"/>
          <w:u w:val="none" w:color="auto"/>
          <w:lang w:eastAsia="zh-CN"/>
        </w:rPr>
        <w:t>干法水泥生产线产能置换项目建设和现有高耗能落后机电设备淘汰。</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6"/>
          <w:sz w:val="32"/>
          <w:szCs w:val="32"/>
          <w:u w:val="none" w:color="auto"/>
          <w:lang w:val="en-US" w:eastAsia="zh-CN"/>
        </w:rPr>
        <w:t xml:space="preserve">    </w:t>
      </w:r>
      <w:r>
        <w:rPr>
          <w:rFonts w:hint="eastAsia" w:ascii="仿宋_GB2312" w:hAnsi="黑体" w:eastAsia="仿宋_GB2312" w:cs="仿宋_GB2312"/>
          <w:b w:val="0"/>
          <w:bCs w:val="0"/>
          <w:color w:val="auto"/>
          <w:spacing w:val="6"/>
          <w:sz w:val="32"/>
          <w:szCs w:val="32"/>
          <w:u w:val="none" w:color="auto"/>
          <w:lang w:eastAsia="zh-CN"/>
        </w:rPr>
        <w:t>（二）甘肃电投张掖发电公司已淘汰102台高耗能落后机电设备。</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（三）临泽宏鑫矿业公司、临泽华兴铁合金公司、临泽供热</w:t>
      </w:r>
      <w:r>
        <w:rPr>
          <w:rFonts w:hint="eastAsia" w:ascii="仿宋_GB2312" w:hAnsi="黑体" w:eastAsia="仿宋_GB2312" w:cs="仿宋_GB2312"/>
          <w:b w:val="0"/>
          <w:bCs w:val="0"/>
          <w:color w:val="auto"/>
          <w:spacing w:val="-11"/>
          <w:sz w:val="32"/>
          <w:szCs w:val="32"/>
          <w:u w:val="none" w:color="auto"/>
          <w:lang w:eastAsia="zh-CN"/>
        </w:rPr>
        <w:t>公司已按时限要求分别淘汰5台、4台、1台高耗能落后机电设备。</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问题24：2022年以来已建成的13个需要进行节能验收的固定资产投资项目，其中仅有2个完成节能验收。河西硅业新材料</w:t>
      </w:r>
      <w:r>
        <w:rPr>
          <w:rFonts w:hint="eastAsia" w:ascii="黑体" w:hAnsi="黑体" w:eastAsia="黑体" w:cs="黑体"/>
          <w:b w:val="0"/>
          <w:bCs w:val="0"/>
          <w:color w:val="auto"/>
          <w:spacing w:val="-6"/>
          <w:sz w:val="32"/>
          <w:szCs w:val="32"/>
          <w:highlight w:val="none"/>
          <w:u w:val="none" w:color="auto"/>
          <w:lang w:val="en-US" w:eastAsia="zh-CN"/>
        </w:rPr>
        <w:t>有限公司9万吨工业硅项目能耗置换方案确定的节能改造项目未完成。张掖祁连山水泥有限公司能效水平低于国家规定的基准水平。</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w:t>
      </w:r>
      <w:r>
        <w:rPr>
          <w:rFonts w:hint="eastAsia" w:ascii="仿宋_GB2312" w:hAnsi="黑体" w:eastAsia="仿宋_GB2312" w:cs="仿宋_GB2312"/>
          <w:b w:val="0"/>
          <w:bCs w:val="0"/>
          <w:color w:val="auto"/>
          <w:spacing w:val="0"/>
          <w:sz w:val="32"/>
          <w:szCs w:val="32"/>
          <w:u w:val="none" w:color="auto"/>
          <w:lang w:val="en-US" w:eastAsia="zh-CN"/>
        </w:rPr>
        <w:t>2022年以来已建成的</w:t>
      </w:r>
      <w:r>
        <w:rPr>
          <w:rFonts w:hint="eastAsia" w:ascii="仿宋_GB2312" w:hAnsi="黑体" w:eastAsia="仿宋_GB2312" w:cs="仿宋_GB2312"/>
          <w:b w:val="0"/>
          <w:bCs w:val="0"/>
          <w:color w:val="auto"/>
          <w:spacing w:val="0"/>
          <w:sz w:val="32"/>
          <w:szCs w:val="32"/>
          <w:u w:val="none" w:color="auto"/>
          <w:lang w:eastAsia="zh-CN"/>
        </w:rPr>
        <w:t>13个项目均已完成节能竣工现场验收，其中河西硅业年产9万吨工业硅项目等10个项目已出具节能竣工验收意见，甘肃富地金虹日用玻璃生产项目等3个项目正在出具节能竣工验收意见。</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市发展改革委于2025年9月16日组织专家对河西硅业新材料公司9万吨工业硅项目（变更）进行了节能竣工验收，经复核，项目通过5种能耗置换途径，实际落实能耗357663.87吨标准煤，较置换方案多置换能耗75914.57吨标准煤。市发展改革委于2025年10月30日出具了节能竣工验收意见。</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（三）2025年7月，甘肃省节能监察中心对张掖祁连山水泥有限公司能耗限额标准执行情况进行了现场监察，经认定，2024年该企业水泥熟料单位产品能耗115.87kgce/t,已达到行业能源消耗限额基准水平。</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25：督察发现，甘州区聚鑫达公司窑泉锰铁铅锌矿在未重新办理环评审批手续的情况下，将原85万吨露天采矿工程项目调整为100万吨/年地下开采；2025年4月，该企业又擅自变更生产工艺，新建一套干式磁选设备用于粉矿磁选，累计磁选矿粉2000吨。肃南县联鑫矿业公司未按环评要求将尾矿浆排入新洲矿业3#尾矿库，而是直接排入新洲矿业2#尾矿库，也未完成新洲矿业2#尾矿库恢复治理。肃南县锐源矿产品公司在未办理环评手续的情况下，建成重晶石矿加工生产线，将废水沉淀池底泥在厂区内随意倾倒，企业未建设规范的堆场，原矿、产品及废石在厂区内随意堆存堆放，淋溶水溢流外环境。</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2027年12月31日前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甘州区聚鑫达公司磁选机附属设备已拆除完毕，市生态环境局已对该公司窑泉锰铁铅锌矿“未批先建”违法行为进行了处理。编制完成《张掖市聚鑫达科技发展有限公司窑泉锰（铁铅锌）矿100万吨/年采矿扩建项目环境影响报告书》，已通过省生态环境厅组织的专家评审，目前正在按程序审批。</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（二）肃南县联鑫矿业公司自2023年10月停产至今，目前再未开展回采作业，正在积极推进矿产资源等相关手续办理及尾矿排放协议协商工作。</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市生态环境局肃南分局已对锐源矿产品公司“未批先建”违法行为立案查处，2026年5月7日，重晶石选厂项目已于取得环评审批手续。合计完成原料和产品堆场防渗地面硬化约6000平方米，并在堆场四周设置了防风抑尘网。厂区堆存的约1万吨重晶石产品已转运至酒泉市玉门东镇规范处置，中间产品已全部转运清理，落实了防渗漏、防扬散、防雨淋措施。委托第三方公司对选矿厂周边区域进行检测，均未检出超标项。</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问题26：张掖市东水泉矿业公司未编制煤矸石综合利用方案，大量煤矸石填埋或在厂区内贮存，煤泥渗水溢流外环境。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2026年6月30日前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（一）《东水泉矿业公司煤矸石综合利用方案》通过专家评审并进行了备案。</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（二）通过外运销售等方式综合处理露天堆放的煤矸石</w:t>
      </w:r>
      <w:r>
        <w:rPr>
          <w:rFonts w:hint="eastAsia" w:ascii="仿宋_GB2312" w:hAnsi="黑体" w:eastAsia="仿宋_GB2312" w:cs="仿宋_GB2312"/>
          <w:b w:val="0"/>
          <w:bCs w:val="0"/>
          <w:color w:val="auto"/>
          <w:spacing w:val="-6"/>
          <w:sz w:val="32"/>
          <w:szCs w:val="32"/>
          <w:u w:val="none" w:color="auto"/>
          <w:lang w:eastAsia="zh-CN"/>
        </w:rPr>
        <w:t>12.06万吨。2025年10月至目前，该煤矿一直处于停产状态，工业广场内暂未贮存煤矸石及煤泥，无煤泥渗水溢流外环境的情况。</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问题27：甘州区畜牧产业园内奶牛养殖企业在未科学编制粪污还田利用方案，也未足额配套消纳土地的情况下，将养殖废水就近排入耕地。</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2026年6月30日前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（一）编制《规模化奶牛养殖场粪污还田利用方案》，对排入养殖粪水的耕地翻耕晾晒，委托第三方对耕地土壤检测，结果符合限值要求。</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配备消纳土地25000亩，与前进生物科技发展公司签订委托处理协议，代为处理消纳土地不足时的粪污。德瑞牧业2025年全年产生粪污52765吨，配套土地消纳液体粪肥20950吨，前进生物科技发展公司代为处理固体粪</w:t>
      </w:r>
      <w:r>
        <w:rPr>
          <w:rFonts w:hint="eastAsia" w:ascii="仿宋_GB2312" w:hAnsi="黑体" w:eastAsia="仿宋_GB2312" w:cs="仿宋_GB2312"/>
          <w:b w:val="0"/>
          <w:bCs w:val="0"/>
          <w:color w:val="auto"/>
          <w:spacing w:val="-6"/>
          <w:sz w:val="32"/>
          <w:szCs w:val="32"/>
          <w:u w:val="none" w:color="auto"/>
          <w:lang w:eastAsia="zh-CN"/>
        </w:rPr>
        <w:t>污31815吨。</w:t>
      </w:r>
      <w:r>
        <w:rPr>
          <w:rFonts w:hint="eastAsia" w:ascii="仿宋_GB2312" w:hAnsi="黑体" w:eastAsia="仿宋_GB2312" w:cs="仿宋_GB2312"/>
          <w:b w:val="0"/>
          <w:bCs w:val="0"/>
          <w:color w:val="auto"/>
          <w:spacing w:val="-6"/>
          <w:sz w:val="32"/>
          <w:szCs w:val="32"/>
          <w:u w:val="none" w:color="auto"/>
          <w:lang w:eastAsia="zh-CN"/>
        </w:rPr>
        <w:br w:type="textWrapping"/>
      </w:r>
      <w:r>
        <w:rPr>
          <w:rFonts w:hint="eastAsia" w:ascii="仿宋_GB2312" w:hAnsi="黑体" w:eastAsia="仿宋_GB2312" w:cs="仿宋_GB2312"/>
          <w:b w:val="0"/>
          <w:bCs w:val="0"/>
          <w:color w:val="auto"/>
          <w:spacing w:val="-6"/>
          <w:sz w:val="32"/>
          <w:szCs w:val="32"/>
          <w:u w:val="none" w:color="auto"/>
          <w:lang w:val="en-US" w:eastAsia="zh-CN"/>
        </w:rPr>
        <w:t xml:space="preserve">    </w:t>
      </w:r>
      <w:r>
        <w:rPr>
          <w:rFonts w:hint="eastAsia" w:ascii="仿宋_GB2312" w:hAnsi="黑体" w:eastAsia="仿宋_GB2312" w:cs="仿宋_GB2312"/>
          <w:b w:val="0"/>
          <w:bCs w:val="0"/>
          <w:color w:val="auto"/>
          <w:spacing w:val="-6"/>
          <w:sz w:val="32"/>
          <w:szCs w:val="32"/>
          <w:u w:val="none" w:color="auto"/>
          <w:lang w:eastAsia="zh-CN"/>
        </w:rPr>
        <w:t>（三）开展专项指导检查5次，指导企业规范填写粪污处</w:t>
      </w:r>
      <w:r>
        <w:rPr>
          <w:rFonts w:hint="eastAsia" w:ascii="仿宋_GB2312" w:hAnsi="黑体" w:eastAsia="仿宋_GB2312" w:cs="仿宋_GB2312"/>
          <w:b w:val="0"/>
          <w:bCs w:val="0"/>
          <w:color w:val="auto"/>
          <w:spacing w:val="0"/>
          <w:sz w:val="32"/>
          <w:szCs w:val="32"/>
          <w:u w:val="none" w:color="auto"/>
          <w:lang w:eastAsia="zh-CN"/>
        </w:rPr>
        <w:t>理利用台账，按要求规范处置粪污</w:t>
      </w:r>
      <w:r>
        <w:rPr>
          <w:rFonts w:hint="eastAsia" w:ascii="仿宋_GB2312" w:hAnsi="黑体" w:eastAsia="仿宋_GB2312" w:cs="仿宋_GB2312"/>
          <w:b w:val="0"/>
          <w:bCs w:val="0"/>
          <w:color w:val="auto"/>
          <w:spacing w:val="-17"/>
          <w:sz w:val="32"/>
          <w:szCs w:val="32"/>
          <w:u w:val="none" w:color="auto"/>
          <w:lang w:eastAsia="zh-CN"/>
        </w:rPr>
        <w:t>。</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28：督察发现，张掖市地下水超采区面积增加量为436.7平方千米，根据2024年四个季度、2025年第一季度县区浅层地下水超采区水位变幅数据显示，部分县区地下水位仍在下降，其中甘州区近三年滑动累积水位下降幅度达到1.82米；山丹县近三年滑动累积水位下降幅度达到3.18米。</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default"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（一）甘州区畜牧产业园地下水超采区综合治理项目调蓄池工程、甘州区农村饮水安全工程河东水厂等水源置换工程已完成全部建设任务,初步发挥工程效益。山丹县2025年地下水超采区</w:t>
      </w:r>
      <w:r>
        <w:rPr>
          <w:rFonts w:hint="eastAsia" w:ascii="仿宋_GB2312" w:hAnsi="黑体" w:eastAsia="仿宋_GB2312" w:cs="仿宋_GB2312"/>
          <w:b w:val="0"/>
          <w:bCs w:val="0"/>
          <w:color w:val="auto"/>
          <w:spacing w:val="-6"/>
          <w:sz w:val="32"/>
          <w:szCs w:val="32"/>
          <w:u w:val="none" w:color="auto"/>
          <w:lang w:eastAsia="zh-CN"/>
        </w:rPr>
        <w:t>项目已完工，共修建调蓄水池5个，新增调蓄库容15.5万立方米。</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（二）印发《张掖市水资源论证管理办法（试行）》，强化规划和建设项目水资源论证，严控超采区涉水项目准入，2025年至目前，超采区未审批新增地下水建设项目，未审批新建、扩建、改建高耗水项目。</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问题29：张掖市部分灌区渠系配置不完善，调蓄工程建设不到位，存在地表水使用量不足与地下水超采的矛盾。</w:t>
      </w:r>
    </w:p>
    <w:p>
      <w:pPr>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仿宋_GB2312" w:eastAsia="仿宋_GB2312" w:cs="仿宋_GB2312"/>
          <w:color w:val="auto"/>
          <w:spacing w:val="0"/>
          <w:sz w:val="32"/>
          <w:szCs w:val="32"/>
          <w:highlight w:val="none"/>
          <w:u w:val="none" w:color="auto"/>
          <w:lang w:val="en-US" w:eastAsia="zh-CN"/>
        </w:rPr>
        <w:t>2026年12月31日前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lang w:eastAsia="zh-CN"/>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FF0000"/>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（一）市、县区水网建设规划经各级人民政府审核同意后已印发实施，马营河、六坝、花寨、上三等大中型灌区续建配套与现代化改造项目主体工程已全面完成，累计改建渠道342.121公里、渠系建筑物4549座。</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（二）甘州酥油口下库、民乐金山二号水库已竣工验收，民乐小堵麻水库、临泽小泉湖水库、高台明水滩蓄水池、甘州畜牧产业园调蓄池、甘州沿河调蓄池已投入试运行。</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问题30：山丹县合方农牧科技发展有限公司改变土地用途种植农作物102.13亩，违规增加用水指标。</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Calibri" w:eastAsia="仿宋_GB2312" w:cs="仿宋_GB2312"/>
          <w:color w:val="auto"/>
          <w:spacing w:val="0"/>
          <w:sz w:val="32"/>
          <w:szCs w:val="32"/>
          <w:highlight w:val="none"/>
          <w:u w:val="none" w:color="auto"/>
          <w:lang w:val="en-US" w:eastAsia="zh-CN"/>
        </w:rPr>
        <w:t>202</w:t>
      </w:r>
      <w:r>
        <w:rPr>
          <w:rFonts w:hint="eastAsia" w:ascii="仿宋_GB2312" w:eastAsia="仿宋_GB2312" w:cs="仿宋_GB2312"/>
          <w:color w:val="auto"/>
          <w:spacing w:val="0"/>
          <w:sz w:val="32"/>
          <w:szCs w:val="32"/>
          <w:highlight w:val="none"/>
          <w:u w:val="none" w:color="auto"/>
          <w:lang w:val="en-US" w:eastAsia="zh-CN"/>
        </w:rPr>
        <w:t>6</w:t>
      </w:r>
      <w:r>
        <w:rPr>
          <w:rFonts w:hint="eastAsia" w:ascii="仿宋_GB2312" w:hAnsi="Calibri" w:eastAsia="仿宋_GB2312" w:cs="仿宋_GB2312"/>
          <w:color w:val="auto"/>
          <w:spacing w:val="0"/>
          <w:sz w:val="32"/>
          <w:szCs w:val="32"/>
          <w:highlight w:val="none"/>
          <w:u w:val="none" w:color="auto"/>
          <w:lang w:val="en-US" w:eastAsia="zh-CN"/>
        </w:rPr>
        <w:t>年</w:t>
      </w:r>
      <w:r>
        <w:rPr>
          <w:rFonts w:hint="eastAsia" w:ascii="仿宋_GB2312" w:eastAsia="仿宋_GB2312" w:cs="仿宋_GB2312"/>
          <w:color w:val="auto"/>
          <w:spacing w:val="0"/>
          <w:sz w:val="32"/>
          <w:szCs w:val="32"/>
          <w:highlight w:val="none"/>
          <w:u w:val="none" w:color="auto"/>
          <w:lang w:val="en-US" w:eastAsia="zh-CN"/>
        </w:rPr>
        <w:t>6</w:t>
      </w:r>
      <w:r>
        <w:rPr>
          <w:rFonts w:hint="eastAsia" w:ascii="仿宋_GB2312" w:hAnsi="仿宋_GB2312" w:eastAsia="仿宋_GB2312" w:cs="仿宋_GB2312"/>
          <w:color w:val="auto"/>
          <w:spacing w:val="0"/>
          <w:sz w:val="32"/>
          <w:szCs w:val="32"/>
          <w:highlight w:val="none"/>
          <w:u w:val="none" w:color="auto"/>
          <w:lang w:val="en-US" w:eastAsia="zh-CN"/>
        </w:rPr>
        <w:t>月30日前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（一）已完成土地内种植马铃薯的采收，箭筈豌豆的旋耕，地面已平整恢复原貌。</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已将取水口封堵，拆除灌溉设备，回填灌溉沟渠，目前再无取用水行为发生。由于该公司用水系位奇镇位奇村二、八社2号农业灌溉机井结余水量，已将位奇村二、八社2号机井2026年度用水指标由原6万立方米核减为3.348万立方米。</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问题31：甘州区、高台县、肃南县在超采区审批东五村、许三湾村、上井村等11个村民委员会和镜铁山矿业公司381口地下水井取水许可，涉及水量达4386万立方米。</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default" w:ascii="仿宋_GB2312" w:hAnsi="Calibri"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Calibri" w:eastAsia="仿宋_GB2312" w:cs="仿宋_GB2312"/>
          <w:color w:val="auto"/>
          <w:spacing w:val="0"/>
          <w:sz w:val="32"/>
          <w:szCs w:val="32"/>
          <w:highlight w:val="none"/>
          <w:u w:val="none" w:color="auto"/>
          <w:lang w:val="en-US" w:eastAsia="zh-CN"/>
        </w:rPr>
        <w:t>2026年12</w:t>
      </w:r>
      <w:r>
        <w:rPr>
          <w:rFonts w:hint="eastAsia" w:ascii="仿宋_GB2312" w:hAnsi="仿宋_GB2312" w:eastAsia="仿宋_GB2312" w:cs="仿宋_GB2312"/>
          <w:color w:val="auto"/>
          <w:spacing w:val="0"/>
          <w:sz w:val="32"/>
          <w:szCs w:val="32"/>
          <w:highlight w:val="none"/>
          <w:u w:val="none" w:color="auto"/>
          <w:lang w:val="en-US" w:eastAsia="zh-CN"/>
        </w:rPr>
        <w:t>月31日前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15"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达到序时进度</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（一）严控超采区涉水项目准入，2025年至目前，超采区未审批新增地下水建设项目，未审批新建、扩建、改建高耗水项目。</w:t>
      </w:r>
      <w:r>
        <w:rPr>
          <w:rFonts w:hint="eastAsia" w:ascii="仿宋_GB2312" w:hAnsi="黑体" w:eastAsia="仿宋_GB2312" w:cs="仿宋_GB2312"/>
          <w:b w:val="0"/>
          <w:bCs w:val="0"/>
          <w:color w:val="auto"/>
          <w:spacing w:val="0"/>
          <w:sz w:val="32"/>
          <w:szCs w:val="32"/>
          <w:u w:val="none" w:color="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仿宋_GB2312" w:hAnsi="黑体" w:eastAsia="仿宋_GB2312" w:cs="仿宋_GB2312"/>
          <w:b w:val="0"/>
          <w:bCs w:val="0"/>
          <w:color w:val="auto"/>
          <w:spacing w:val="0"/>
          <w:sz w:val="32"/>
          <w:szCs w:val="32"/>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（二）甘州区、高台县、肃南县正在对涉及到的取水井审批手续进行全面核查，核查结束后将依法依规分类处置。</w:t>
      </w:r>
      <w:r>
        <w:rPr>
          <w:rFonts w:hint="eastAsia" w:ascii="仿宋_GB2312" w:hAnsi="黑体" w:eastAsia="仿宋_GB2312" w:cs="仿宋_GB2312"/>
          <w:b w:val="0"/>
          <w:bCs w:val="0"/>
          <w:color w:val="auto"/>
          <w:spacing w:val="0"/>
          <w:sz w:val="32"/>
          <w:szCs w:val="32"/>
          <w:u w:val="none" w:color="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32：张掖市提供资料显示不存在无证取水井，但抽查发现，甘州区中石油张掖油库、天元包装材料、甘州区病死动物无害化处理中心、甘州区城市垃圾处理厂、张掖市经开区污水处理厂5口井无证取水。张掖市甘霖速生用材公司2-8号井位于超采区，甘州区将原审批的36.14万立方米取水许可注销后，违规审批42.14万立方米取水许可。</w:t>
      </w:r>
    </w:p>
    <w:p>
      <w:pPr>
        <w:keepNext w:val="0"/>
        <w:keepLines w:val="0"/>
        <w:pageBreakBefore w:val="0"/>
        <w:widowControl w:val="0"/>
        <w:numPr>
          <w:ilvl w:val="0"/>
          <w:numId w:val="0"/>
        </w:numPr>
        <w:kinsoku/>
        <w:wordWrap/>
        <w:overflowPunct/>
        <w:topLinePunct w:val="0"/>
        <w:autoSpaceDE/>
        <w:autoSpaceDN/>
        <w:bidi w:val="0"/>
        <w:spacing w:line="587" w:lineRule="exact"/>
        <w:ind w:left="0" w:lef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hAnsi="Calibri" w:eastAsia="仿宋_GB2312" w:cs="仿宋_GB2312"/>
          <w:color w:val="auto"/>
          <w:spacing w:val="0"/>
          <w:sz w:val="32"/>
          <w:szCs w:val="32"/>
          <w:highlight w:val="none"/>
          <w:u w:val="none" w:color="auto"/>
          <w:lang w:val="en-US" w:eastAsia="zh-CN"/>
        </w:rPr>
        <w:t>2026年6月</w:t>
      </w:r>
      <w:r>
        <w:rPr>
          <w:rFonts w:hint="eastAsia" w:ascii="仿宋_GB2312" w:hAnsi="仿宋_GB2312" w:eastAsia="仿宋_GB2312" w:cs="仿宋_GB2312"/>
          <w:color w:val="auto"/>
          <w:spacing w:val="0"/>
          <w:sz w:val="32"/>
          <w:szCs w:val="32"/>
          <w:highlight w:val="none"/>
          <w:u w:val="none" w:color="auto"/>
          <w:lang w:val="en-US" w:eastAsia="zh-CN"/>
        </w:rPr>
        <w:t>30日前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（一）甘州区水务局已对中石油张掖油库、天元包装材料、病死动物无害化处理中心、城市垃圾处理厂、经开区污水厂5家单位无证取水行为立案查处，封闭关停无证机井。</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（二）甘州区水务局依法撤销甘霖速生用材公司2-8号原审批的42.14万立方米取水许可证，2025年8月25日核减后重新核发取水许可证，许可水量36.14万立方米。</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0" w:firstLineChars="200"/>
        <w:jc w:val="both"/>
        <w:textAlignment w:val="auto"/>
        <w:rPr>
          <w:rFonts w:hint="eastAsia" w:ascii="黑体" w:hAnsi="黑体" w:eastAsia="黑体" w:cs="黑体"/>
          <w:b w:val="0"/>
          <w:bCs w:val="0"/>
          <w:color w:val="auto"/>
          <w:spacing w:val="0"/>
          <w:sz w:val="32"/>
          <w:szCs w:val="32"/>
          <w:highlight w:val="none"/>
          <w:u w:val="none" w:color="auto"/>
          <w:lang w:val="en-US" w:eastAsia="zh-CN"/>
        </w:rPr>
      </w:pPr>
      <w:r>
        <w:rPr>
          <w:rFonts w:hint="eastAsia" w:ascii="黑体" w:hAnsi="黑体" w:eastAsia="黑体" w:cs="黑体"/>
          <w:b w:val="0"/>
          <w:bCs w:val="0"/>
          <w:color w:val="auto"/>
          <w:spacing w:val="0"/>
          <w:sz w:val="32"/>
          <w:szCs w:val="32"/>
          <w:highlight w:val="none"/>
          <w:u w:val="none" w:color="auto"/>
          <w:lang w:val="en-US" w:eastAsia="zh-CN"/>
        </w:rPr>
        <w:t>问题33：甘州区捷安物流有限责任公司取水许可证审批生活用水0.55万立方米/年，实际用水2.5万立方米/年，超审批用水3.5倍，同时还存在将生活用水用于生产用水的超用途取水问题；甘州区三闸镇新建村未办理取水许可手续建设4万立方米蓄水池。高台县红崖子灌区2024年超许可取水451.8万立方米。山丹县甘肃祥永啤酒原料有限责任公司未按取水许可批复要求建立用水台账，2023年超许可用水5.73万立方米。山丹县交通应急救援物资保障中心建设项目未经许可抽取农灌水用于洗砂作业，擅自将砂土、洗砂底泥倾倒在行洪沟道形成拦截坝，阻碍河道行洪安全。山丹腾达西铁合金有限公司改变取水用途，将7.12万立方米工业用水用于农业灌溉。甘州区明永镇下崖村3家鱼塘违规取水经营养殖。</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仿宋_GB2312" w:eastAsia="仿宋_GB2312" w:cs="仿宋_GB2312"/>
          <w:color w:val="auto"/>
          <w:spacing w:val="0"/>
          <w:sz w:val="32"/>
          <w:szCs w:val="32"/>
          <w:highlight w:val="none"/>
          <w:u w:val="none" w:color="auto"/>
          <w:lang w:val="en-US" w:eastAsia="zh-CN"/>
        </w:rPr>
      </w:pPr>
      <w:r>
        <w:rPr>
          <w:rFonts w:hint="eastAsia" w:ascii="仿宋_GB2312" w:hAnsi="Calibri" w:eastAsia="仿宋_GB2312" w:cs="仿宋_GB2312"/>
          <w:b/>
          <w:bCs/>
          <w:color w:val="auto"/>
          <w:spacing w:val="0"/>
          <w:sz w:val="32"/>
          <w:szCs w:val="32"/>
          <w:highlight w:val="none"/>
          <w:u w:val="none" w:color="auto"/>
          <w:lang w:val="en-US" w:eastAsia="zh-CN"/>
        </w:rPr>
        <w:t>整改时限：</w:t>
      </w:r>
      <w:r>
        <w:rPr>
          <w:rFonts w:hint="eastAsia" w:ascii="仿宋_GB2312" w:eastAsia="仿宋_GB2312" w:cs="仿宋_GB2312"/>
          <w:color w:val="auto"/>
          <w:spacing w:val="0"/>
          <w:sz w:val="32"/>
          <w:szCs w:val="32"/>
          <w:highlight w:val="none"/>
          <w:u w:val="none" w:color="auto"/>
          <w:lang w:val="en-US" w:eastAsia="zh-CN"/>
        </w:rPr>
        <w:t>2026年6</w:t>
      </w:r>
      <w:r>
        <w:rPr>
          <w:rFonts w:hint="eastAsia" w:ascii="仿宋_GB2312" w:hAnsi="仿宋_GB2312" w:eastAsia="仿宋_GB2312" w:cs="仿宋_GB2312"/>
          <w:color w:val="auto"/>
          <w:spacing w:val="0"/>
          <w:sz w:val="32"/>
          <w:szCs w:val="32"/>
          <w:highlight w:val="none"/>
          <w:u w:val="none" w:color="auto"/>
          <w:lang w:val="en-US" w:eastAsia="zh-CN"/>
        </w:rPr>
        <w:t>月30日前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2" w:firstLineChars="200"/>
        <w:jc w:val="both"/>
        <w:textAlignment w:val="auto"/>
        <w:rPr>
          <w:rFonts w:hint="eastAsia" w:ascii="仿宋_GB2312" w:hAnsi="黑体" w:eastAsia="仿宋_GB2312" w:cs="仿宋_GB2312"/>
          <w:b/>
          <w:bCs/>
          <w:color w:val="auto"/>
          <w:spacing w:val="0"/>
          <w:sz w:val="32"/>
          <w:szCs w:val="32"/>
          <w:u w:val="none" w:color="auto"/>
        </w:rPr>
      </w:pPr>
      <w:r>
        <w:rPr>
          <w:rFonts w:hint="eastAsia" w:ascii="仿宋_GB2312" w:hAnsi="黑体" w:eastAsia="仿宋_GB2312" w:cs="仿宋_GB2312"/>
          <w:b/>
          <w:bCs/>
          <w:color w:val="auto"/>
          <w:spacing w:val="0"/>
          <w:sz w:val="32"/>
          <w:szCs w:val="32"/>
          <w:u w:val="none" w:color="auto"/>
          <w:lang w:eastAsia="zh-CN"/>
        </w:rPr>
        <w:t>整改进展：</w:t>
      </w:r>
      <w:r>
        <w:rPr>
          <w:rFonts w:hint="eastAsia" w:ascii="仿宋_GB2312" w:hAnsi="黑体" w:eastAsia="仿宋_GB2312" w:cs="仿宋_GB2312"/>
          <w:b w:val="0"/>
          <w:bCs w:val="0"/>
          <w:color w:val="auto"/>
          <w:spacing w:val="0"/>
          <w:sz w:val="32"/>
          <w:szCs w:val="32"/>
          <w:u w:val="none" w:color="auto"/>
          <w:lang w:eastAsia="zh-CN"/>
        </w:rPr>
        <w:t>已完成整改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7" w:lineRule="exact"/>
        <w:ind w:left="0" w:leftChars="0" w:right="0" w:rightChars="0" w:firstLine="640" w:firstLineChars="200"/>
        <w:jc w:val="both"/>
        <w:textAlignment w:val="auto"/>
        <w:rPr>
          <w:rFonts w:hint="eastAsia" w:ascii="仿宋_GB2312" w:hAnsi="仿宋_GB2312" w:eastAsia="仿宋_GB2312" w:cs="仿宋_GB2312"/>
          <w:b/>
          <w:bCs/>
          <w:color w:val="auto"/>
          <w:spacing w:val="0"/>
          <w:sz w:val="32"/>
          <w:szCs w:val="32"/>
          <w:highlight w:val="none"/>
          <w:u w:val="none" w:color="auto"/>
          <w:lang w:val="en-US" w:eastAsia="zh-CN"/>
        </w:rPr>
      </w:pPr>
      <w:r>
        <w:rPr>
          <w:rFonts w:hint="eastAsia" w:ascii="仿宋_GB2312" w:hAnsi="黑体" w:eastAsia="仿宋_GB2312" w:cs="仿宋_GB2312"/>
          <w:b w:val="0"/>
          <w:bCs w:val="0"/>
          <w:color w:val="auto"/>
          <w:spacing w:val="0"/>
          <w:sz w:val="32"/>
          <w:szCs w:val="32"/>
          <w:u w:val="none" w:color="auto"/>
          <w:lang w:eastAsia="zh-CN"/>
        </w:rPr>
        <w:t>（一）已对甘州区捷安物流超量取水行为立案查处，企业用水已接入城市供水管网。</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（二）2025年12月9日，甘州区水务局核发三闸镇新建村调蓄水池取水许可证，许可水量3.45万立方米。2026年5月9日，核发明永镇下崖村3家鱼塘取水许可证，许可水量378.43万立方米。</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（三）高台县水务局依法对红崖子水资源保护利用所超许可取水行为立案查处；山丹县水务局责令祥永啤酒原料公司补充完善用水台账，对超许可取水行为立案查处，2024年、2025年未发生超许可用水行为。</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（四）山丹县水务局依法对违法为山丹县交通应急救援物资保障中心提供洗砂用水的清泉镇拾号村立案查处，罚款2.1万元。责令应急救援物资保障中心拆除拦截坝，清理疏浚行洪沟道，恢复行洪功能。</w:t>
      </w:r>
      <w:r>
        <w:rPr>
          <w:rFonts w:hint="eastAsia" w:ascii="仿宋_GB2312" w:hAnsi="黑体" w:eastAsia="仿宋_GB2312" w:cs="仿宋_GB2312"/>
          <w:b w:val="0"/>
          <w:bCs w:val="0"/>
          <w:color w:val="auto"/>
          <w:spacing w:val="0"/>
          <w:sz w:val="32"/>
          <w:szCs w:val="32"/>
          <w:u w:val="none" w:color="auto"/>
          <w:lang w:eastAsia="zh-CN"/>
        </w:rPr>
        <w:br w:type="textWrapping"/>
      </w:r>
      <w:r>
        <w:rPr>
          <w:rFonts w:hint="eastAsia" w:ascii="仿宋_GB2312" w:hAnsi="黑体" w:eastAsia="仿宋_GB2312" w:cs="仿宋_GB2312"/>
          <w:b w:val="0"/>
          <w:bCs w:val="0"/>
          <w:color w:val="auto"/>
          <w:spacing w:val="0"/>
          <w:sz w:val="32"/>
          <w:szCs w:val="32"/>
          <w:u w:val="none" w:color="auto"/>
          <w:lang w:val="en-US" w:eastAsia="zh-CN"/>
        </w:rPr>
        <w:t xml:space="preserve">    </w:t>
      </w:r>
      <w:r>
        <w:rPr>
          <w:rFonts w:hint="eastAsia" w:ascii="仿宋_GB2312" w:hAnsi="黑体" w:eastAsia="仿宋_GB2312" w:cs="仿宋_GB2312"/>
          <w:b w:val="0"/>
          <w:bCs w:val="0"/>
          <w:color w:val="auto"/>
          <w:spacing w:val="0"/>
          <w:sz w:val="32"/>
          <w:szCs w:val="32"/>
          <w:u w:val="none" w:color="auto"/>
          <w:lang w:eastAsia="zh-CN"/>
        </w:rPr>
        <w:t>（五）山丹县水务局依法对山丹腾达西铁合金公司改变取水用途违法取用水行为进行了立案查处。</w:t>
      </w:r>
    </w:p>
    <w:p/>
    <w:sectPr>
      <w:footerReference r:id="rId3" w:type="default"/>
      <w:pgSz w:w="11906" w:h="16838"/>
      <w:pgMar w:top="2098" w:right="1417" w:bottom="1984" w:left="1587"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00"/>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F0mU5cwBAACnAwAADgAA&#10;AAAAAAABACAAAAA0AQAAZHJzL2Uyb0RvYy54bWxQSwUGAAAAAAYABgBZAQAAcgUAAAAA&#10;">
              <v:fill on="f" focussize="0,0"/>
              <v:stroke on="f"/>
              <v:imagedata o:title=""/>
              <o:lock v:ext="edit" aspectratio="f"/>
              <v:textbox inset="0mm,0mm,0mm,0mm" style="mso-fit-shape-to-text:t;">
                <w:txbxContent>
                  <w:p>
                    <w:pPr>
                      <w:pStyle w:val="2"/>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6CBC"/>
    <w:multiLevelType w:val="singleLevel"/>
    <w:tmpl w:val="AFFC6CBC"/>
    <w:lvl w:ilvl="0" w:tentative="0">
      <w:start w:val="1"/>
      <w:numFmt w:val="chineseCounting"/>
      <w:suff w:val="nothing"/>
      <w:lvlText w:val="（%1）"/>
      <w:lvlJc w:val="left"/>
      <w:rPr>
        <w:rFonts w:hint="eastAsia"/>
      </w:rPr>
    </w:lvl>
  </w:abstractNum>
  <w:abstractNum w:abstractNumId="1">
    <w:nsid w:val="BF5E196F"/>
    <w:multiLevelType w:val="singleLevel"/>
    <w:tmpl w:val="BF5E196F"/>
    <w:lvl w:ilvl="0" w:tentative="0">
      <w:start w:val="1"/>
      <w:numFmt w:val="chineseCounting"/>
      <w:suff w:val="nothing"/>
      <w:lvlText w:val="（%1）"/>
      <w:lvlJc w:val="left"/>
      <w:rPr>
        <w:rFonts w:hint="eastAsia"/>
      </w:rPr>
    </w:lvl>
  </w:abstractNum>
  <w:abstractNum w:abstractNumId="2">
    <w:nsid w:val="DF3E5EF2"/>
    <w:multiLevelType w:val="singleLevel"/>
    <w:tmpl w:val="DF3E5EF2"/>
    <w:lvl w:ilvl="0" w:tentative="0">
      <w:start w:val="1"/>
      <w:numFmt w:val="chineseCounting"/>
      <w:suff w:val="nothing"/>
      <w:lvlText w:val="（%1）"/>
      <w:lvlJc w:val="left"/>
      <w:rPr>
        <w:rFonts w:hint="eastAsia"/>
      </w:rPr>
    </w:lvl>
  </w:abstractNum>
  <w:abstractNum w:abstractNumId="3">
    <w:nsid w:val="FFEA7CFF"/>
    <w:multiLevelType w:val="singleLevel"/>
    <w:tmpl w:val="FFEA7CFF"/>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FF17EA"/>
    <w:rsid w:val="3BB7DEAD"/>
    <w:rsid w:val="4AFF17EA"/>
    <w:rsid w:val="7BDDF6CC"/>
    <w:rsid w:val="F4DE03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2.33333333333333</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2026-09-14T22:54:00Z</dcterms:created>
  <dc:creator>逝往阑珊</dc:creator>
  <cp:lastModifiedBy>逝往阑珊</cp:lastModifiedBy>
  <dcterms:modified xsi:type="dcterms:W3CDTF">2026-09-14T15:02:10Z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7D7AC2B3896575D6F29BA76A7AFAF128</vt:lpwstr>
  </property>
</Properties>
</file>