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69714"/>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_Toc8992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_Toc8992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_Toc31392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kern w:val="2"/>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_Toc31392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_Toc23434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kern w:val="2"/>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_Toc2877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10"/>
              <w:kern w:val="2"/>
              <w:sz w:val="32"/>
              <w:szCs w:val="32"/>
              <w:lang w:val="en-US" w:eastAsia="zh-CN" w:bidi="ar"/>
            </w:rPr>
            <w:t>（</w:t>
          </w:r>
          <w:r>
            <w:rPr>
              <w:rFonts w:hint="eastAsia" w:ascii="仿宋_GB2312" w:hAnsi="仿宋_GB2312" w:eastAsia="仿宋_GB2312" w:cs="仿宋_GB2312"/>
              <w:bCs w:val="0"/>
              <w:spacing w:val="6"/>
              <w:kern w:val="2"/>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_Toc2877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_Toc10947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_Toc10947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_Toc3719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_Toc3719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_Toc29094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_Toc29094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_Toc23733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SA"/>
            </w:rPr>
            <w:t>（三）</w:t>
          </w:r>
          <w:r>
            <w:rPr>
              <w:rFonts w:hint="eastAsia" w:ascii="仿宋_GB2312" w:hAnsi="仿宋_GB2312" w:eastAsia="仿宋_GB2312" w:cs="仿宋_GB2312"/>
              <w:ker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_Toc23733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_Toc24373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kern w:val="0"/>
              <w:sz w:val="32"/>
              <w:szCs w:val="32"/>
              <w:lang w:val="en-US" w:eastAsia="zh-CN" w:bidi="ar-SA"/>
            </w:rPr>
            <w:t>（四）</w:t>
          </w:r>
          <w:r>
            <w:rPr>
              <w:rFonts w:hint="eastAsia" w:ascii="仿宋_GB2312" w:hAnsi="仿宋_GB2312" w:eastAsia="仿宋_GB2312" w:cs="仿宋_GB2312"/>
              <w:ker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_Toc24373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_Toc18908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_Toc18908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_Toc15330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kern w:val="2"/>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_Toc15330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_Toc30353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kern w:val="2"/>
              <w:sz w:val="32"/>
              <w:szCs w:val="32"/>
              <w:highlight w:val="none"/>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_Toc24622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kern w:val="2"/>
              <w:sz w:val="32"/>
              <w:szCs w:val="32"/>
              <w:highlight w:val="none"/>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_Toc24622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_Toc12940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kern w:val="2"/>
              <w:sz w:val="32"/>
              <w:szCs w:val="32"/>
              <w:highlight w:val="none"/>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_Toc14661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附件一：张掖市工业和信息化局提供文件目录</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_Toc14661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_Toc4995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附件二：张掖市工业和信息化局政策措施评估表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_Toc4995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eastAsia"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0" w:name="_Toc8992"/>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sectPr>
          <w:pgSz w:w="11906" w:h="16839"/>
          <w:pgMar w:top="2098" w:right="1474" w:bottom="1984" w:left="1587" w:header="850" w:footer="1417" w:gutter="0"/>
          <w:pgNumType w:fmt="decimal"/>
          <w:cols w:space="0" w:num="1"/>
          <w:rtlGutter w:val="0"/>
          <w:docGrid w:linePitch="0"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64" w:firstLineChars="200"/>
        <w:jc w:val="both"/>
        <w:textAlignment w:val="auto"/>
        <w:rPr>
          <w:rFonts w:hint="default" w:ascii="仿宋_GB2312" w:eastAsia="仿宋_GB2312" w:cs="仿宋_GB2312"/>
          <w:bCs w:val="0"/>
          <w:color w:val="auto"/>
          <w:spacing w:val="4"/>
          <w:kern w:val="2"/>
          <w:sz w:val="32"/>
          <w:szCs w:val="32"/>
        </w:rPr>
      </w:pPr>
      <w:r>
        <w:rPr>
          <w:rFonts w:hint="default" w:ascii="仿宋_GB2312" w:hAnsi="Calibri" w:eastAsia="仿宋_GB2312" w:cs="仿宋_GB2312"/>
          <w:bCs w:val="0"/>
          <w:color w:val="auto"/>
          <w:spacing w:val="6"/>
          <w:kern w:val="2"/>
          <w:sz w:val="32"/>
          <w:szCs w:val="32"/>
          <w:lang w:val="en-US" w:eastAsia="zh-CN" w:bidi="ar"/>
        </w:rPr>
        <w:t>公平竞争</w:t>
      </w:r>
      <w:r>
        <w:rPr>
          <w:rFonts w:hint="default" w:ascii="仿宋_GB2312" w:hAnsi="Calibri" w:eastAsia="仿宋_GB2312" w:cs="仿宋_GB2312"/>
          <w:bCs w:val="0"/>
          <w:color w:val="auto"/>
          <w:spacing w:val="3"/>
          <w:kern w:val="2"/>
          <w:sz w:val="32"/>
          <w:szCs w:val="32"/>
          <w:lang w:val="en-US" w:eastAsia="zh-CN" w:bidi="ar"/>
        </w:rPr>
        <w:t>是市场经济的基本原则，是市场机制高效运行的</w:t>
      </w:r>
      <w:r>
        <w:rPr>
          <w:rFonts w:hint="default" w:ascii="仿宋_GB2312" w:hAnsi="Calibri" w:eastAsia="仿宋_GB2312" w:cs="仿宋_GB2312"/>
          <w:bCs w:val="0"/>
          <w:color w:val="auto"/>
          <w:spacing w:val="8"/>
          <w:kern w:val="2"/>
          <w:sz w:val="32"/>
          <w:szCs w:val="32"/>
          <w:lang w:val="en-US" w:eastAsia="zh-CN" w:bidi="ar"/>
        </w:rPr>
        <w:t>重</w:t>
      </w:r>
      <w:r>
        <w:rPr>
          <w:rFonts w:hint="default" w:ascii="仿宋_GB2312" w:hAnsi="Calibri" w:eastAsia="仿宋_GB2312" w:cs="仿宋_GB2312"/>
          <w:bCs w:val="0"/>
          <w:color w:val="auto"/>
          <w:spacing w:val="7"/>
          <w:kern w:val="2"/>
          <w:sz w:val="32"/>
          <w:szCs w:val="32"/>
          <w:lang w:val="en-US" w:eastAsia="zh-CN" w:bidi="ar"/>
        </w:rPr>
        <w:t>要</w:t>
      </w:r>
      <w:r>
        <w:rPr>
          <w:rFonts w:hint="default" w:ascii="仿宋_GB2312" w:hAnsi="Calibri" w:eastAsia="仿宋_GB2312" w:cs="仿宋_GB2312"/>
          <w:bCs w:val="0"/>
          <w:color w:val="auto"/>
          <w:spacing w:val="4"/>
          <w:kern w:val="2"/>
          <w:sz w:val="32"/>
          <w:szCs w:val="32"/>
          <w:lang w:val="en-US" w:eastAsia="zh-CN" w:bidi="ar"/>
        </w:rPr>
        <w:t>基础。公平竞争审查制度的建立及实施，有助于规范政府</w:t>
      </w:r>
      <w:r>
        <w:rPr>
          <w:rFonts w:hint="default" w:ascii="仿宋_GB2312" w:hAnsi="Calibri" w:eastAsia="仿宋_GB2312" w:cs="仿宋_GB2312"/>
          <w:bCs w:val="0"/>
          <w:color w:val="auto"/>
          <w:spacing w:val="8"/>
          <w:kern w:val="2"/>
          <w:sz w:val="32"/>
          <w:szCs w:val="32"/>
          <w:lang w:val="en-US" w:eastAsia="zh-CN" w:bidi="ar"/>
        </w:rPr>
        <w:t>相</w:t>
      </w:r>
      <w:r>
        <w:rPr>
          <w:rFonts w:hint="default" w:ascii="仿宋_GB2312" w:hAnsi="Calibri" w:eastAsia="仿宋_GB2312" w:cs="仿宋_GB2312"/>
          <w:bCs w:val="0"/>
          <w:color w:val="auto"/>
          <w:spacing w:val="7"/>
          <w:kern w:val="2"/>
          <w:sz w:val="32"/>
          <w:szCs w:val="32"/>
          <w:lang w:val="en-US" w:eastAsia="zh-CN" w:bidi="ar"/>
        </w:rPr>
        <w:t>关</w:t>
      </w:r>
      <w:r>
        <w:rPr>
          <w:rFonts w:hint="default" w:ascii="仿宋_GB2312" w:hAnsi="Calibri" w:eastAsia="仿宋_GB2312" w:cs="仿宋_GB2312"/>
          <w:bCs w:val="0"/>
          <w:color w:val="auto"/>
          <w:spacing w:val="4"/>
          <w:kern w:val="2"/>
          <w:sz w:val="32"/>
          <w:szCs w:val="32"/>
          <w:lang w:val="en-US" w:eastAsia="zh-CN" w:bidi="ar"/>
        </w:rPr>
        <w:t>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56" w:firstLineChars="200"/>
        <w:jc w:val="both"/>
        <w:textAlignment w:val="auto"/>
        <w:rPr>
          <w:rFonts w:hint="default" w:ascii="仿宋_GB2312" w:eastAsia="仿宋_GB2312" w:cs="仿宋_GB2312"/>
          <w:bCs w:val="0"/>
          <w:color w:val="auto"/>
          <w:spacing w:val="4"/>
          <w:kern w:val="2"/>
          <w:sz w:val="32"/>
          <w:szCs w:val="32"/>
        </w:rPr>
      </w:pPr>
      <w:r>
        <w:rPr>
          <w:rFonts w:hint="default" w:ascii="仿宋_GB2312" w:hAnsi="Calibri" w:eastAsia="仿宋_GB2312" w:cs="仿宋_GB2312"/>
          <w:bCs w:val="0"/>
          <w:color w:val="auto"/>
          <w:spacing w:val="4"/>
          <w:kern w:val="2"/>
          <w:sz w:val="32"/>
          <w:szCs w:val="32"/>
          <w:lang w:val="en-US" w:eastAsia="zh-CN" w:bidi="ar"/>
        </w:rPr>
        <w:t>当前，随</w:t>
      </w:r>
      <w:r>
        <w:rPr>
          <w:rFonts w:hint="default" w:ascii="仿宋_GB2312" w:hAnsi="Calibri" w:eastAsia="仿宋_GB2312" w:cs="仿宋_GB2312"/>
          <w:bCs w:val="0"/>
          <w:color w:val="auto"/>
          <w:spacing w:val="10"/>
          <w:kern w:val="2"/>
          <w:sz w:val="32"/>
          <w:szCs w:val="32"/>
          <w:lang w:val="en-US" w:eastAsia="zh-CN" w:bidi="ar"/>
        </w:rPr>
        <w:t>着</w:t>
      </w:r>
      <w:r>
        <w:rPr>
          <w:rFonts w:hint="default" w:ascii="仿宋_GB2312" w:hAnsi="Calibri" w:eastAsia="仿宋_GB2312" w:cs="仿宋_GB2312"/>
          <w:bCs w:val="0"/>
          <w:color w:val="auto"/>
          <w:spacing w:val="8"/>
          <w:kern w:val="2"/>
          <w:sz w:val="32"/>
          <w:szCs w:val="32"/>
          <w:lang w:val="en-US" w:eastAsia="zh-CN" w:bidi="ar"/>
        </w:rPr>
        <w:t>全面深化改革战略的持续推进，全国统一市场的基本形成，公</w:t>
      </w:r>
      <w:r>
        <w:rPr>
          <w:rFonts w:hint="default" w:ascii="仿宋_GB2312" w:hAnsi="Calibri" w:eastAsia="仿宋_GB2312" w:cs="仿宋_GB2312"/>
          <w:bCs w:val="0"/>
          <w:color w:val="auto"/>
          <w:spacing w:val="7"/>
          <w:kern w:val="2"/>
          <w:sz w:val="32"/>
          <w:szCs w:val="32"/>
          <w:lang w:val="en-US" w:eastAsia="zh-CN" w:bidi="ar"/>
        </w:rPr>
        <w:t>平</w:t>
      </w:r>
      <w:r>
        <w:rPr>
          <w:rFonts w:hint="default" w:ascii="仿宋_GB2312" w:hAnsi="Calibri" w:eastAsia="仿宋_GB2312" w:cs="仿宋_GB2312"/>
          <w:bCs w:val="0"/>
          <w:color w:val="auto"/>
          <w:spacing w:val="4"/>
          <w:kern w:val="2"/>
          <w:sz w:val="32"/>
          <w:szCs w:val="32"/>
          <w:lang w:val="en-US" w:eastAsia="zh-CN" w:bidi="ar"/>
        </w:rPr>
        <w:t>竞争环境在逐步提升。但同时也要看到，地方保护、行业壁</w:t>
      </w:r>
      <w:r>
        <w:rPr>
          <w:rFonts w:hint="default" w:ascii="仿宋_GB2312" w:hAnsi="Calibri" w:eastAsia="仿宋_GB2312" w:cs="仿宋_GB2312"/>
          <w:bCs w:val="0"/>
          <w:color w:val="auto"/>
          <w:spacing w:val="8"/>
          <w:kern w:val="2"/>
          <w:sz w:val="32"/>
          <w:szCs w:val="32"/>
          <w:lang w:val="en-US" w:eastAsia="zh-CN" w:bidi="ar"/>
        </w:rPr>
        <w:t>垒</w:t>
      </w:r>
      <w:r>
        <w:rPr>
          <w:rFonts w:hint="default" w:ascii="仿宋_GB2312" w:hAnsi="Calibri" w:eastAsia="仿宋_GB2312" w:cs="仿宋_GB2312"/>
          <w:bCs w:val="0"/>
          <w:color w:val="auto"/>
          <w:spacing w:val="7"/>
          <w:kern w:val="2"/>
          <w:sz w:val="32"/>
          <w:szCs w:val="32"/>
          <w:lang w:val="en-US" w:eastAsia="zh-CN" w:bidi="ar"/>
        </w:rPr>
        <w:t>等</w:t>
      </w:r>
      <w:r>
        <w:rPr>
          <w:rFonts w:hint="default" w:ascii="仿宋_GB2312" w:hAnsi="Calibri" w:eastAsia="仿宋_GB2312" w:cs="仿宋_GB2312"/>
          <w:bCs w:val="0"/>
          <w:color w:val="auto"/>
          <w:spacing w:val="4"/>
          <w:kern w:val="2"/>
          <w:sz w:val="32"/>
          <w:szCs w:val="32"/>
          <w:lang w:val="en-US" w:eastAsia="zh-CN" w:bidi="ar"/>
        </w:rPr>
        <w:t>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56" w:firstLineChars="200"/>
        <w:jc w:val="both"/>
        <w:textAlignment w:val="auto"/>
        <w:rPr>
          <w:rFonts w:hint="default" w:ascii="仿宋_GB2312" w:hAnsi="Calibri" w:eastAsia="仿宋_GB2312" w:cs="仿宋_GB2312"/>
          <w:bCs w:val="0"/>
          <w:color w:val="auto"/>
          <w:spacing w:val="4"/>
          <w:kern w:val="2"/>
          <w:sz w:val="32"/>
          <w:szCs w:val="32"/>
          <w:lang w:val="en-US" w:eastAsia="zh-CN" w:bidi="ar"/>
        </w:rPr>
      </w:pPr>
      <w:r>
        <w:rPr>
          <w:rFonts w:hint="default" w:ascii="仿宋_GB2312" w:hAnsi="Calibri" w:eastAsia="仿宋_GB2312" w:cs="仿宋_GB2312"/>
          <w:bCs w:val="0"/>
          <w:color w:val="auto"/>
          <w:spacing w:val="4"/>
          <w:kern w:val="2"/>
          <w:sz w:val="32"/>
          <w:szCs w:val="32"/>
          <w:lang w:val="en-US" w:eastAsia="zh-CN" w:bidi="ar"/>
        </w:rPr>
        <w:t>为</w:t>
      </w:r>
      <w:r>
        <w:rPr>
          <w:rFonts w:hint="default" w:ascii="仿宋_GB2312" w:hAnsi="Calibri" w:eastAsia="仿宋_GB2312" w:cs="仿宋_GB2312"/>
          <w:bCs w:val="0"/>
          <w:color w:val="auto"/>
          <w:spacing w:val="8"/>
          <w:kern w:val="2"/>
          <w:sz w:val="32"/>
          <w:szCs w:val="32"/>
          <w:lang w:val="en-US" w:eastAsia="zh-CN" w:bidi="ar"/>
        </w:rPr>
        <w:t>规</w:t>
      </w:r>
      <w:r>
        <w:rPr>
          <w:rFonts w:hint="default" w:ascii="仿宋_GB2312" w:hAnsi="Calibri" w:eastAsia="仿宋_GB2312" w:cs="仿宋_GB2312"/>
          <w:bCs w:val="0"/>
          <w:color w:val="auto"/>
          <w:spacing w:val="7"/>
          <w:kern w:val="2"/>
          <w:sz w:val="32"/>
          <w:szCs w:val="32"/>
          <w:lang w:val="en-US" w:eastAsia="zh-CN" w:bidi="ar"/>
        </w:rPr>
        <w:t>范</w:t>
      </w:r>
      <w:r>
        <w:rPr>
          <w:rFonts w:hint="default" w:ascii="仿宋_GB2312" w:hAnsi="Calibri" w:eastAsia="仿宋_GB2312" w:cs="仿宋_GB2312"/>
          <w:bCs w:val="0"/>
          <w:color w:val="auto"/>
          <w:spacing w:val="4"/>
          <w:kern w:val="2"/>
          <w:sz w:val="32"/>
          <w:szCs w:val="32"/>
          <w:lang w:val="en-US" w:eastAsia="zh-CN" w:bidi="ar"/>
        </w:rPr>
        <w:t>政府有关行为，防止出台排除、限制竞争的政策措施，逐</w:t>
      </w:r>
      <w:r>
        <w:rPr>
          <w:rFonts w:hint="default" w:ascii="仿宋_GB2312" w:hAnsi="Calibri" w:eastAsia="仿宋_GB2312" w:cs="仿宋_GB2312"/>
          <w:bCs w:val="0"/>
          <w:color w:val="auto"/>
          <w:spacing w:val="8"/>
          <w:kern w:val="2"/>
          <w:sz w:val="32"/>
          <w:szCs w:val="32"/>
          <w:lang w:val="en-US" w:eastAsia="zh-CN" w:bidi="ar"/>
        </w:rPr>
        <w:t>步</w:t>
      </w:r>
      <w:r>
        <w:rPr>
          <w:rFonts w:hint="default" w:ascii="仿宋_GB2312" w:hAnsi="Calibri" w:eastAsia="仿宋_GB2312" w:cs="仿宋_GB2312"/>
          <w:bCs w:val="0"/>
          <w:color w:val="auto"/>
          <w:spacing w:val="5"/>
          <w:kern w:val="2"/>
          <w:sz w:val="32"/>
          <w:szCs w:val="32"/>
          <w:lang w:val="en-US" w:eastAsia="zh-CN" w:bidi="ar"/>
        </w:rPr>
        <w:t>清</w:t>
      </w:r>
      <w:r>
        <w:rPr>
          <w:rFonts w:hint="default" w:ascii="仿宋_GB2312" w:hAnsi="Calibri" w:eastAsia="仿宋_GB2312" w:cs="仿宋_GB2312"/>
          <w:bCs w:val="0"/>
          <w:color w:val="auto"/>
          <w:spacing w:val="4"/>
          <w:kern w:val="2"/>
          <w:sz w:val="32"/>
          <w:szCs w:val="32"/>
          <w:lang w:val="en-US" w:eastAsia="zh-CN" w:bidi="ar"/>
        </w:rPr>
        <w:t>理废除妨碍全国统一市场和公平竞争的规定和做法，国务</w:t>
      </w:r>
      <w:r>
        <w:rPr>
          <w:rFonts w:hint="default" w:ascii="仿宋_GB2312" w:hAnsi="Calibri" w:eastAsia="仿宋_GB2312" w:cs="仿宋_GB2312"/>
          <w:bCs w:val="0"/>
          <w:color w:val="auto"/>
          <w:spacing w:val="8"/>
          <w:kern w:val="2"/>
          <w:sz w:val="32"/>
          <w:szCs w:val="32"/>
          <w:lang w:val="en-US" w:eastAsia="zh-CN" w:bidi="ar"/>
        </w:rPr>
        <w:t>院</w:t>
      </w:r>
      <w:r>
        <w:rPr>
          <w:rFonts w:hint="default" w:ascii="仿宋_GB2312" w:hAnsi="Calibri" w:eastAsia="仿宋_GB2312" w:cs="仿宋_GB2312"/>
          <w:bCs w:val="0"/>
          <w:color w:val="auto"/>
          <w:spacing w:val="7"/>
          <w:kern w:val="2"/>
          <w:sz w:val="32"/>
          <w:szCs w:val="32"/>
          <w:lang w:val="en-US" w:eastAsia="zh-CN" w:bidi="ar"/>
        </w:rPr>
        <w:t>印</w:t>
      </w:r>
      <w:r>
        <w:rPr>
          <w:rFonts w:hint="default" w:ascii="仿宋_GB2312" w:hAnsi="Calibri" w:eastAsia="仿宋_GB2312" w:cs="仿宋_GB2312"/>
          <w:bCs w:val="0"/>
          <w:color w:val="auto"/>
          <w:spacing w:val="4"/>
          <w:kern w:val="2"/>
          <w:sz w:val="32"/>
          <w:szCs w:val="32"/>
          <w:lang w:val="en-US" w:eastAsia="zh-CN" w:bidi="ar"/>
        </w:rPr>
        <w:t>发了《关于在市场体系建设中建立公平竞争审查制度的意</w:t>
      </w:r>
      <w:r>
        <w:rPr>
          <w:rFonts w:hint="default" w:ascii="仿宋_GB2312" w:hAnsi="Calibri" w:eastAsia="仿宋_GB2312" w:cs="仿宋_GB2312"/>
          <w:bCs w:val="0"/>
          <w:color w:val="auto"/>
          <w:spacing w:val="6"/>
          <w:kern w:val="2"/>
          <w:sz w:val="32"/>
          <w:szCs w:val="32"/>
          <w:lang w:val="en-US" w:eastAsia="zh-CN" w:bidi="ar"/>
        </w:rPr>
        <w:t>见》</w:t>
      </w:r>
      <w:r>
        <w:rPr>
          <w:rFonts w:hint="eastAsia" w:ascii="仿宋_GB2312" w:hAnsi="Calibri" w:eastAsia="仿宋_GB2312" w:cs="仿宋_GB2312"/>
          <w:bCs w:val="0"/>
          <w:color w:val="auto"/>
          <w:spacing w:val="3"/>
          <w:kern w:val="2"/>
          <w:sz w:val="32"/>
          <w:szCs w:val="32"/>
          <w:lang w:val="en-US" w:eastAsia="zh-CN" w:bidi="ar"/>
        </w:rPr>
        <w:t>（</w:t>
      </w:r>
      <w:r>
        <w:rPr>
          <w:rFonts w:hint="default" w:ascii="仿宋_GB2312" w:hAnsi="Calibri" w:eastAsia="仿宋_GB2312" w:cs="仿宋_GB2312"/>
          <w:bCs w:val="0"/>
          <w:color w:val="auto"/>
          <w:spacing w:val="3"/>
          <w:kern w:val="2"/>
          <w:sz w:val="32"/>
          <w:szCs w:val="32"/>
          <w:lang w:val="en-US" w:eastAsia="zh-CN" w:bidi="ar"/>
        </w:rPr>
        <w:t>国发〔2016〕34号</w:t>
      </w:r>
      <w:r>
        <w:rPr>
          <w:rFonts w:hint="eastAsia" w:ascii="仿宋_GB2312" w:hAnsi="Calibri" w:eastAsia="仿宋_GB2312" w:cs="仿宋_GB2312"/>
          <w:bCs w:val="0"/>
          <w:color w:val="auto"/>
          <w:spacing w:val="3"/>
          <w:kern w:val="2"/>
          <w:sz w:val="32"/>
          <w:szCs w:val="32"/>
          <w:lang w:val="en-US" w:eastAsia="zh-CN" w:bidi="ar"/>
        </w:rPr>
        <w:t>）（</w:t>
      </w:r>
      <w:r>
        <w:rPr>
          <w:rFonts w:hint="default" w:ascii="仿宋_GB2312" w:hAnsi="Calibri" w:eastAsia="仿宋_GB2312" w:cs="仿宋_GB2312"/>
          <w:bCs w:val="0"/>
          <w:color w:val="auto"/>
          <w:spacing w:val="3"/>
          <w:kern w:val="2"/>
          <w:sz w:val="32"/>
          <w:szCs w:val="32"/>
          <w:lang w:val="en-US" w:eastAsia="zh-CN" w:bidi="ar"/>
        </w:rPr>
        <w:t>下文简称《意见》</w:t>
      </w:r>
      <w:r>
        <w:rPr>
          <w:rFonts w:hint="eastAsia" w:ascii="仿宋_GB2312" w:hAnsi="Calibri" w:eastAsia="仿宋_GB2312" w:cs="仿宋_GB2312"/>
          <w:bCs w:val="0"/>
          <w:color w:val="auto"/>
          <w:spacing w:val="3"/>
          <w:kern w:val="2"/>
          <w:sz w:val="32"/>
          <w:szCs w:val="32"/>
          <w:lang w:val="en-US" w:eastAsia="zh-CN" w:bidi="ar"/>
        </w:rPr>
        <w:t>）</w:t>
      </w:r>
      <w:r>
        <w:rPr>
          <w:rFonts w:hint="default" w:ascii="仿宋_GB2312" w:hAnsi="Calibri" w:eastAsia="仿宋_GB2312" w:cs="仿宋_GB2312"/>
          <w:bCs w:val="0"/>
          <w:color w:val="auto"/>
          <w:spacing w:val="3"/>
          <w:kern w:val="2"/>
          <w:sz w:val="32"/>
          <w:szCs w:val="32"/>
          <w:lang w:val="en-US" w:eastAsia="zh-CN" w:bidi="ar"/>
        </w:rPr>
        <w:t>，部署建</w:t>
      </w:r>
      <w:r>
        <w:rPr>
          <w:rFonts w:hint="default" w:ascii="仿宋_GB2312" w:hAnsi="Calibri" w:eastAsia="仿宋_GB2312" w:cs="仿宋_GB2312"/>
          <w:bCs w:val="0"/>
          <w:color w:val="auto"/>
          <w:spacing w:val="8"/>
          <w:kern w:val="2"/>
          <w:sz w:val="32"/>
          <w:szCs w:val="32"/>
          <w:lang w:val="en-US" w:eastAsia="zh-CN" w:bidi="ar"/>
        </w:rPr>
        <w:t>立</w:t>
      </w:r>
      <w:r>
        <w:rPr>
          <w:rFonts w:hint="default" w:ascii="仿宋_GB2312" w:hAnsi="Calibri" w:eastAsia="仿宋_GB2312" w:cs="仿宋_GB2312"/>
          <w:bCs w:val="0"/>
          <w:color w:val="auto"/>
          <w:spacing w:val="7"/>
          <w:kern w:val="2"/>
          <w:sz w:val="32"/>
          <w:szCs w:val="32"/>
          <w:lang w:val="en-US" w:eastAsia="zh-CN" w:bidi="ar"/>
        </w:rPr>
        <w:t>公</w:t>
      </w:r>
      <w:r>
        <w:rPr>
          <w:rFonts w:hint="default" w:ascii="仿宋_GB2312" w:hAnsi="Calibri" w:eastAsia="仿宋_GB2312" w:cs="仿宋_GB2312"/>
          <w:bCs w:val="0"/>
          <w:color w:val="auto"/>
          <w:spacing w:val="4"/>
          <w:kern w:val="2"/>
          <w:sz w:val="32"/>
          <w:szCs w:val="32"/>
          <w:lang w:val="en-US" w:eastAsia="zh-CN" w:bidi="ar"/>
        </w:rPr>
        <w:t>平竞争审查制度。</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56" w:firstLineChars="200"/>
        <w:jc w:val="both"/>
        <w:textAlignment w:val="auto"/>
        <w:rPr>
          <w:rFonts w:hint="default" w:ascii="仿宋_GB2312" w:eastAsia="仿宋_GB2312" w:cs="仿宋_GB2312"/>
          <w:bCs w:val="0"/>
          <w:color w:val="auto"/>
          <w:spacing w:val="6"/>
          <w:kern w:val="2"/>
          <w:sz w:val="32"/>
          <w:szCs w:val="32"/>
        </w:rPr>
      </w:pPr>
      <w:r>
        <w:rPr>
          <w:rFonts w:hint="default" w:ascii="仿宋_GB2312" w:hAnsi="Calibri" w:eastAsia="仿宋_GB2312" w:cs="仿宋_GB2312"/>
          <w:bCs w:val="0"/>
          <w:color w:val="auto"/>
          <w:spacing w:val="4"/>
          <w:kern w:val="2"/>
          <w:sz w:val="32"/>
          <w:szCs w:val="32"/>
          <w:lang w:val="en-US" w:eastAsia="zh-CN" w:bidi="ar"/>
        </w:rPr>
        <w:t>在我国公平竞争审查制度中，第三方评</w:t>
      </w:r>
      <w:r>
        <w:rPr>
          <w:rFonts w:hint="default" w:ascii="仿宋_GB2312" w:hAnsi="Calibri" w:eastAsia="仿宋_GB2312" w:cs="仿宋_GB2312"/>
          <w:bCs w:val="0"/>
          <w:color w:val="auto"/>
          <w:spacing w:val="16"/>
          <w:kern w:val="2"/>
          <w:sz w:val="32"/>
          <w:szCs w:val="32"/>
          <w:lang w:val="en-US" w:eastAsia="zh-CN" w:bidi="ar"/>
        </w:rPr>
        <w:t>估</w:t>
      </w:r>
      <w:r>
        <w:rPr>
          <w:rFonts w:hint="default" w:ascii="仿宋_GB2312" w:hAnsi="Calibri" w:eastAsia="仿宋_GB2312" w:cs="仿宋_GB2312"/>
          <w:bCs w:val="0"/>
          <w:color w:val="auto"/>
          <w:spacing w:val="9"/>
          <w:kern w:val="2"/>
          <w:sz w:val="32"/>
          <w:szCs w:val="32"/>
          <w:lang w:val="en-US" w:eastAsia="zh-CN" w:bidi="ar"/>
        </w:rPr>
        <w:t>被作为一项重要的机制写入基本的制度设计。2021年，国家市</w:t>
      </w:r>
      <w:r>
        <w:rPr>
          <w:rFonts w:hint="default" w:ascii="仿宋_GB2312" w:hAnsi="Calibri" w:eastAsia="仿宋_GB2312" w:cs="仿宋_GB2312"/>
          <w:bCs w:val="0"/>
          <w:color w:val="auto"/>
          <w:spacing w:val="8"/>
          <w:kern w:val="2"/>
          <w:sz w:val="32"/>
          <w:szCs w:val="32"/>
          <w:lang w:val="en-US" w:eastAsia="zh-CN" w:bidi="ar"/>
        </w:rPr>
        <w:t>场监督管理</w:t>
      </w:r>
      <w:r>
        <w:rPr>
          <w:rFonts w:hint="default" w:ascii="仿宋_GB2312" w:hAnsi="Calibri" w:eastAsia="仿宋_GB2312" w:cs="仿宋_GB2312"/>
          <w:bCs w:val="0"/>
          <w:color w:val="auto"/>
          <w:spacing w:val="4"/>
          <w:kern w:val="2"/>
          <w:sz w:val="32"/>
          <w:szCs w:val="32"/>
          <w:lang w:val="en-US" w:eastAsia="zh-CN" w:bidi="ar"/>
        </w:rPr>
        <w:t>总局、国家发展改革委、财政部、商务部、司法部会同</w:t>
      </w:r>
      <w:r>
        <w:rPr>
          <w:rFonts w:hint="default" w:ascii="仿宋_GB2312" w:hAnsi="Calibri" w:eastAsia="仿宋_GB2312" w:cs="仿宋_GB2312"/>
          <w:bCs w:val="0"/>
          <w:color w:val="auto"/>
          <w:spacing w:val="-2"/>
          <w:kern w:val="2"/>
          <w:sz w:val="32"/>
          <w:szCs w:val="32"/>
          <w:lang w:val="en-US" w:eastAsia="zh-CN" w:bidi="ar"/>
        </w:rPr>
        <w:t>有关单位修订的《公平竞争</w:t>
      </w:r>
      <w:r>
        <w:rPr>
          <w:rFonts w:hint="default" w:ascii="仿宋_GB2312" w:hAnsi="Calibri" w:eastAsia="仿宋_GB2312" w:cs="仿宋_GB2312"/>
          <w:bCs w:val="0"/>
          <w:color w:val="auto"/>
          <w:spacing w:val="-1"/>
          <w:kern w:val="2"/>
          <w:sz w:val="32"/>
          <w:szCs w:val="32"/>
          <w:lang w:val="en-US" w:eastAsia="zh-CN" w:bidi="ar"/>
        </w:rPr>
        <w:t>审查制度实施细则》</w:t>
      </w:r>
      <w:r>
        <w:rPr>
          <w:rFonts w:hint="eastAsia" w:ascii="仿宋_GB2312" w:hAnsi="Calibri" w:eastAsia="仿宋_GB2312" w:cs="仿宋_GB2312"/>
          <w:bCs w:val="0"/>
          <w:color w:val="auto"/>
          <w:spacing w:val="-1"/>
          <w:kern w:val="2"/>
          <w:sz w:val="32"/>
          <w:szCs w:val="32"/>
          <w:lang w:val="en-US" w:eastAsia="zh-CN" w:bidi="ar"/>
        </w:rPr>
        <w:t>（</w:t>
      </w:r>
      <w:r>
        <w:rPr>
          <w:rFonts w:hint="default" w:ascii="仿宋_GB2312" w:hAnsi="Calibri" w:eastAsia="仿宋_GB2312" w:cs="仿宋_GB2312"/>
          <w:bCs w:val="0"/>
          <w:color w:val="auto"/>
          <w:spacing w:val="-1"/>
          <w:kern w:val="2"/>
          <w:sz w:val="32"/>
          <w:szCs w:val="32"/>
          <w:lang w:val="en-US" w:eastAsia="zh-CN" w:bidi="ar"/>
        </w:rPr>
        <w:t>下文简称《实</w:t>
      </w:r>
      <w:r>
        <w:rPr>
          <w:rFonts w:hint="default" w:ascii="仿宋_GB2312" w:hAnsi="Calibri" w:eastAsia="仿宋_GB2312" w:cs="仿宋_GB2312"/>
          <w:bCs w:val="0"/>
          <w:color w:val="auto"/>
          <w:spacing w:val="4"/>
          <w:kern w:val="2"/>
          <w:sz w:val="32"/>
          <w:szCs w:val="32"/>
          <w:lang w:val="en-US" w:eastAsia="zh-CN" w:bidi="ar"/>
        </w:rPr>
        <w:t>施细则》</w:t>
      </w:r>
      <w:r>
        <w:rPr>
          <w:rFonts w:hint="eastAsia" w:ascii="仿宋_GB2312" w:hAnsi="Calibri" w:eastAsia="仿宋_GB2312" w:cs="仿宋_GB2312"/>
          <w:bCs w:val="0"/>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设立专章</w:t>
      </w:r>
      <w:r>
        <w:rPr>
          <w:rFonts w:hint="eastAsia" w:ascii="仿宋_GB2312" w:hAnsi="Calibri" w:eastAsia="仿宋_GB2312" w:cs="仿宋_GB2312"/>
          <w:bCs w:val="0"/>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第三方评估</w:t>
      </w:r>
      <w:r>
        <w:rPr>
          <w:rFonts w:hint="eastAsia" w:ascii="仿宋_GB2312" w:hAnsi="Calibri" w:eastAsia="仿宋_GB2312" w:cs="仿宋_GB2312"/>
          <w:bCs w:val="0"/>
          <w:color w:val="auto"/>
          <w:spacing w:val="4"/>
          <w:kern w:val="2"/>
          <w:sz w:val="32"/>
          <w:szCs w:val="32"/>
          <w:lang w:val="en-US" w:eastAsia="zh-CN" w:bidi="ar"/>
        </w:rPr>
        <w:t>”</w:t>
      </w:r>
      <w:r>
        <w:rPr>
          <w:rFonts w:hint="eastAsia" w:ascii="仿宋_GB2312" w:hAnsi="Calibri" w:eastAsia="仿宋_GB2312" w:cs="仿宋_GB2312"/>
          <w:b/>
          <w:bCs/>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对有关第三方评估问题予</w:t>
      </w:r>
      <w:r>
        <w:rPr>
          <w:rFonts w:hint="default" w:ascii="仿宋_GB2312" w:hAnsi="Calibri" w:eastAsia="仿宋_GB2312" w:cs="仿宋_GB2312"/>
          <w:bCs w:val="0"/>
          <w:color w:val="auto"/>
          <w:spacing w:val="8"/>
          <w:kern w:val="2"/>
          <w:sz w:val="32"/>
          <w:szCs w:val="32"/>
          <w:lang w:val="en-US" w:eastAsia="zh-CN" w:bidi="ar"/>
        </w:rPr>
        <w:t>以</w:t>
      </w:r>
      <w:r>
        <w:rPr>
          <w:rFonts w:hint="default" w:ascii="仿宋_GB2312" w:hAnsi="Calibri" w:eastAsia="仿宋_GB2312" w:cs="仿宋_GB2312"/>
          <w:bCs w:val="0"/>
          <w:color w:val="auto"/>
          <w:spacing w:val="4"/>
          <w:kern w:val="2"/>
          <w:sz w:val="32"/>
          <w:szCs w:val="32"/>
          <w:lang w:val="en-US" w:eastAsia="zh-CN" w:bidi="ar"/>
        </w:rPr>
        <w:t>明确，该《实施细则》第二十条规定：</w:t>
      </w:r>
      <w:r>
        <w:rPr>
          <w:rFonts w:hint="eastAsia" w:ascii="仿宋_GB2312" w:hAnsi="Calibri" w:eastAsia="仿宋_GB2312" w:cs="仿宋_GB2312"/>
          <w:bCs w:val="0"/>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政策制定单位可以</w:t>
      </w:r>
      <w:r>
        <w:rPr>
          <w:rFonts w:hint="default" w:ascii="仿宋_GB2312" w:hAnsi="Calibri" w:eastAsia="仿宋_GB2312" w:cs="仿宋_GB2312"/>
          <w:bCs w:val="0"/>
          <w:color w:val="auto"/>
          <w:spacing w:val="-6"/>
          <w:kern w:val="2"/>
          <w:sz w:val="32"/>
          <w:szCs w:val="32"/>
          <w:lang w:val="en-US" w:eastAsia="zh-CN" w:bidi="ar"/>
        </w:rPr>
        <w:t>根据</w:t>
      </w:r>
      <w:r>
        <w:rPr>
          <w:rFonts w:hint="default" w:ascii="仿宋_GB2312" w:hAnsi="Calibri" w:eastAsia="仿宋_GB2312" w:cs="仿宋_GB2312"/>
          <w:bCs w:val="0"/>
          <w:color w:val="auto"/>
          <w:spacing w:val="-5"/>
          <w:kern w:val="2"/>
          <w:sz w:val="32"/>
          <w:szCs w:val="32"/>
          <w:lang w:val="en-US" w:eastAsia="zh-CN" w:bidi="ar"/>
        </w:rPr>
        <w:t>工</w:t>
      </w:r>
      <w:r>
        <w:rPr>
          <w:rFonts w:hint="default" w:ascii="仿宋_GB2312" w:hAnsi="Calibri" w:eastAsia="仿宋_GB2312" w:cs="仿宋_GB2312"/>
          <w:bCs w:val="0"/>
          <w:color w:val="auto"/>
          <w:spacing w:val="-3"/>
          <w:kern w:val="2"/>
          <w:sz w:val="32"/>
          <w:szCs w:val="32"/>
          <w:lang w:val="en-US" w:eastAsia="zh-CN" w:bidi="ar"/>
        </w:rPr>
        <w:t>作实际，委托具备相应评估能力的高等院校、科研院所、</w:t>
      </w:r>
      <w:r>
        <w:rPr>
          <w:rFonts w:hint="eastAsia" w:ascii="仿宋_GB2312" w:hAnsi="Calibri" w:eastAsia="仿宋_GB2312" w:cs="仿宋_GB2312"/>
          <w:bCs w:val="0"/>
          <w:color w:val="auto"/>
          <w:spacing w:val="-3"/>
          <w:kern w:val="2"/>
          <w:sz w:val="32"/>
          <w:szCs w:val="32"/>
          <w:lang w:val="en-US" w:eastAsia="zh-CN" w:bidi="ar"/>
        </w:rPr>
        <w:t>专业咨询公司、律师事务所</w:t>
      </w:r>
      <w:r>
        <w:rPr>
          <w:rFonts w:hint="default" w:ascii="仿宋_GB2312" w:hAnsi="Calibri" w:eastAsia="仿宋_GB2312" w:cs="仿宋_GB2312"/>
          <w:bCs w:val="0"/>
          <w:color w:val="auto"/>
          <w:spacing w:val="4"/>
          <w:kern w:val="2"/>
          <w:sz w:val="32"/>
          <w:szCs w:val="32"/>
          <w:lang w:val="en-US" w:eastAsia="zh-CN" w:bidi="ar"/>
        </w:rPr>
        <w:t>等第三方机构，对有关政策措施进行公平竞争评</w:t>
      </w:r>
      <w:r>
        <w:rPr>
          <w:rFonts w:hint="default" w:ascii="仿宋_GB2312" w:hAnsi="Calibri" w:eastAsia="仿宋_GB2312" w:cs="仿宋_GB2312"/>
          <w:bCs w:val="0"/>
          <w:color w:val="auto"/>
          <w:spacing w:val="8"/>
          <w:kern w:val="2"/>
          <w:sz w:val="32"/>
          <w:szCs w:val="32"/>
          <w:lang w:val="en-US" w:eastAsia="zh-CN" w:bidi="ar"/>
        </w:rPr>
        <w:t>估</w:t>
      </w:r>
      <w:r>
        <w:rPr>
          <w:rFonts w:hint="default" w:ascii="仿宋_GB2312" w:hAnsi="Calibri" w:eastAsia="仿宋_GB2312" w:cs="仿宋_GB2312"/>
          <w:bCs w:val="0"/>
          <w:color w:val="auto"/>
          <w:spacing w:val="7"/>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或者对公平竞争审查有关工作进行评估。各级联席会议办</w:t>
      </w:r>
      <w:r>
        <w:rPr>
          <w:rFonts w:hint="default" w:ascii="仿宋_GB2312" w:hAnsi="Calibri" w:eastAsia="仿宋_GB2312" w:cs="仿宋_GB2312"/>
          <w:bCs w:val="0"/>
          <w:color w:val="auto"/>
          <w:spacing w:val="8"/>
          <w:kern w:val="2"/>
          <w:sz w:val="32"/>
          <w:szCs w:val="32"/>
          <w:lang w:val="en-US" w:eastAsia="zh-CN" w:bidi="ar"/>
        </w:rPr>
        <w:t>公</w:t>
      </w:r>
      <w:r>
        <w:rPr>
          <w:rFonts w:hint="default" w:ascii="仿宋_GB2312" w:hAnsi="Calibri" w:eastAsia="仿宋_GB2312" w:cs="仿宋_GB2312"/>
          <w:bCs w:val="0"/>
          <w:color w:val="auto"/>
          <w:spacing w:val="7"/>
          <w:kern w:val="2"/>
          <w:sz w:val="32"/>
          <w:szCs w:val="32"/>
          <w:lang w:val="en-US" w:eastAsia="zh-CN" w:bidi="ar"/>
        </w:rPr>
        <w:t>室</w:t>
      </w:r>
      <w:r>
        <w:rPr>
          <w:rFonts w:hint="default" w:ascii="仿宋_GB2312" w:hAnsi="Calibri" w:eastAsia="仿宋_GB2312" w:cs="仿宋_GB2312"/>
          <w:bCs w:val="0"/>
          <w:color w:val="auto"/>
          <w:spacing w:val="4"/>
          <w:kern w:val="2"/>
          <w:sz w:val="32"/>
          <w:szCs w:val="32"/>
          <w:lang w:val="en-US" w:eastAsia="zh-CN" w:bidi="ar"/>
        </w:rPr>
        <w:t>可以委托第三方机构，对本地公平竞争审查制度总体实施</w:t>
      </w:r>
      <w:r>
        <w:rPr>
          <w:rFonts w:hint="default" w:ascii="仿宋_GB2312" w:hAnsi="Calibri" w:eastAsia="仿宋_GB2312" w:cs="仿宋_GB2312"/>
          <w:bCs w:val="0"/>
          <w:color w:val="auto"/>
          <w:spacing w:val="12"/>
          <w:kern w:val="2"/>
          <w:sz w:val="32"/>
          <w:szCs w:val="32"/>
          <w:lang w:val="en-US" w:eastAsia="zh-CN" w:bidi="ar"/>
        </w:rPr>
        <w:t>情</w:t>
      </w:r>
      <w:r>
        <w:rPr>
          <w:rFonts w:hint="default" w:ascii="仿宋_GB2312" w:hAnsi="Calibri" w:eastAsia="仿宋_GB2312" w:cs="仿宋_GB2312"/>
          <w:bCs w:val="0"/>
          <w:color w:val="auto"/>
          <w:spacing w:val="6"/>
          <w:kern w:val="2"/>
          <w:sz w:val="32"/>
          <w:szCs w:val="32"/>
          <w:lang w:val="en-US" w:eastAsia="zh-CN" w:bidi="ar"/>
        </w:rPr>
        <w:t>况开展评估</w:t>
      </w:r>
      <w:r>
        <w:rPr>
          <w:rFonts w:hint="eastAsia" w:ascii="仿宋_GB2312" w:hAnsi="Calibri" w:eastAsia="仿宋_GB2312" w:cs="仿宋_GB2312"/>
          <w:bCs w:val="0"/>
          <w:color w:val="auto"/>
          <w:spacing w:val="6"/>
          <w:kern w:val="2"/>
          <w:sz w:val="32"/>
          <w:szCs w:val="32"/>
          <w:lang w:val="en-US" w:eastAsia="zh-CN" w:bidi="ar"/>
        </w:rPr>
        <w:t>”</w:t>
      </w:r>
      <w:r>
        <w:rPr>
          <w:rFonts w:hint="default" w:ascii="仿宋_GB2312" w:hAnsi="Calibri" w:eastAsia="仿宋_GB2312" w:cs="仿宋_GB2312"/>
          <w:bCs w:val="0"/>
          <w:color w:val="auto"/>
          <w:spacing w:val="6"/>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584" w:firstLineChars="200"/>
        <w:jc w:val="both"/>
        <w:textAlignment w:val="auto"/>
        <w:rPr>
          <w:rFonts w:hint="default" w:ascii="仿宋_GB2312" w:eastAsia="仿宋_GB2312" w:cs="仿宋_GB2312"/>
          <w:bCs w:val="0"/>
          <w:color w:val="auto"/>
          <w:kern w:val="2"/>
          <w:sz w:val="32"/>
          <w:szCs w:val="32"/>
        </w:rPr>
      </w:pPr>
      <w:r>
        <w:rPr>
          <w:rFonts w:hint="default" w:ascii="仿宋_GB2312" w:hAnsi="Calibri" w:eastAsia="仿宋_GB2312" w:cs="仿宋_GB2312"/>
          <w:bCs w:val="0"/>
          <w:color w:val="auto"/>
          <w:spacing w:val="-14"/>
          <w:kern w:val="2"/>
          <w:sz w:val="32"/>
          <w:szCs w:val="32"/>
          <w:lang w:val="en-US" w:eastAsia="zh-CN" w:bidi="ar"/>
        </w:rPr>
        <w:t>2</w:t>
      </w:r>
      <w:r>
        <w:rPr>
          <w:rFonts w:hint="default" w:ascii="仿宋_GB2312" w:hAnsi="Calibri" w:eastAsia="仿宋_GB2312" w:cs="仿宋_GB2312"/>
          <w:bCs w:val="0"/>
          <w:color w:val="auto"/>
          <w:spacing w:val="-11"/>
          <w:kern w:val="2"/>
          <w:sz w:val="32"/>
          <w:szCs w:val="32"/>
          <w:lang w:val="en-US" w:eastAsia="zh-CN" w:bidi="ar"/>
        </w:rPr>
        <w:t>022年3月25日</w:t>
      </w:r>
      <w:r>
        <w:rPr>
          <w:rFonts w:hint="eastAsia" w:ascii="仿宋_GB2312" w:hAnsi="Calibri" w:eastAsia="仿宋_GB2312" w:cs="仿宋_GB2312"/>
          <w:bCs w:val="0"/>
          <w:color w:val="auto"/>
          <w:spacing w:val="-11"/>
          <w:kern w:val="2"/>
          <w:sz w:val="32"/>
          <w:szCs w:val="32"/>
          <w:lang w:val="en-US" w:eastAsia="zh-CN" w:bidi="ar"/>
        </w:rPr>
        <w:t>，</w:t>
      </w:r>
      <w:r>
        <w:rPr>
          <w:rFonts w:hint="default" w:ascii="仿宋_GB2312" w:hAnsi="Calibri" w:eastAsia="仿宋_GB2312" w:cs="仿宋_GB2312"/>
          <w:bCs w:val="0"/>
          <w:color w:val="auto"/>
          <w:spacing w:val="-11"/>
          <w:kern w:val="2"/>
          <w:sz w:val="32"/>
          <w:szCs w:val="32"/>
          <w:lang w:val="en-US" w:eastAsia="zh-CN" w:bidi="ar"/>
        </w:rPr>
        <w:t>中共中央、国务院发布《关于加快建设</w:t>
      </w:r>
      <w:r>
        <w:rPr>
          <w:rFonts w:hint="default" w:ascii="仿宋_GB2312" w:hAnsi="Calibri" w:eastAsia="仿宋_GB2312" w:cs="仿宋_GB2312"/>
          <w:bCs w:val="0"/>
          <w:color w:val="auto"/>
          <w:spacing w:val="8"/>
          <w:kern w:val="2"/>
          <w:sz w:val="32"/>
          <w:szCs w:val="32"/>
          <w:lang w:val="en-US" w:eastAsia="zh-CN" w:bidi="ar"/>
        </w:rPr>
        <w:t>全</w:t>
      </w:r>
      <w:r>
        <w:rPr>
          <w:rFonts w:hint="default" w:ascii="仿宋_GB2312" w:hAnsi="Calibri" w:eastAsia="仿宋_GB2312" w:cs="仿宋_GB2312"/>
          <w:bCs w:val="0"/>
          <w:color w:val="auto"/>
          <w:spacing w:val="4"/>
          <w:kern w:val="2"/>
          <w:sz w:val="32"/>
          <w:szCs w:val="32"/>
          <w:lang w:val="en-US" w:eastAsia="zh-CN" w:bidi="ar"/>
        </w:rPr>
        <w:t>国统一大市场的意见》</w:t>
      </w:r>
      <w:r>
        <w:rPr>
          <w:rFonts w:hint="eastAsia" w:ascii="仿宋_GB2312" w:hAnsi="Calibri" w:eastAsia="仿宋_GB2312" w:cs="仿宋_GB2312"/>
          <w:bCs w:val="0"/>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意见明确指出：”实行统一的市场</w:t>
      </w:r>
      <w:r>
        <w:rPr>
          <w:rFonts w:hint="default" w:ascii="仿宋_GB2312" w:hAnsi="Calibri" w:eastAsia="仿宋_GB2312" w:cs="仿宋_GB2312"/>
          <w:bCs w:val="0"/>
          <w:color w:val="auto"/>
          <w:spacing w:val="8"/>
          <w:kern w:val="2"/>
          <w:sz w:val="32"/>
          <w:szCs w:val="32"/>
          <w:lang w:val="en-US" w:eastAsia="zh-CN" w:bidi="ar"/>
        </w:rPr>
        <w:t>准</w:t>
      </w:r>
      <w:r>
        <w:rPr>
          <w:rFonts w:hint="default" w:ascii="仿宋_GB2312" w:hAnsi="Calibri" w:eastAsia="仿宋_GB2312" w:cs="仿宋_GB2312"/>
          <w:bCs w:val="0"/>
          <w:color w:val="auto"/>
          <w:spacing w:val="4"/>
          <w:kern w:val="2"/>
          <w:sz w:val="32"/>
          <w:szCs w:val="32"/>
          <w:lang w:val="en-US" w:eastAsia="zh-CN" w:bidi="ar"/>
        </w:rPr>
        <w:t>入制度，维护统一的公平竞争制度。破除地方保护和区域壁</w:t>
      </w:r>
      <w:r>
        <w:rPr>
          <w:rFonts w:hint="default" w:ascii="仿宋_GB2312" w:hAnsi="Calibri" w:eastAsia="仿宋_GB2312" w:cs="仿宋_GB2312"/>
          <w:bCs w:val="0"/>
          <w:color w:val="auto"/>
          <w:spacing w:val="8"/>
          <w:kern w:val="2"/>
          <w:sz w:val="32"/>
          <w:szCs w:val="32"/>
          <w:lang w:val="en-US" w:eastAsia="zh-CN" w:bidi="ar"/>
        </w:rPr>
        <w:t>垒</w:t>
      </w:r>
      <w:r>
        <w:rPr>
          <w:rFonts w:hint="default" w:ascii="仿宋_GB2312" w:hAnsi="Calibri" w:eastAsia="仿宋_GB2312" w:cs="仿宋_GB2312"/>
          <w:bCs w:val="0"/>
          <w:color w:val="auto"/>
          <w:spacing w:val="4"/>
          <w:kern w:val="2"/>
          <w:sz w:val="32"/>
          <w:szCs w:val="32"/>
          <w:lang w:val="en-US" w:eastAsia="zh-CN" w:bidi="ar"/>
        </w:rPr>
        <w:t>，清理废除妨碍依法平等准入和退出的规定做法，持续清理</w:t>
      </w:r>
      <w:r>
        <w:rPr>
          <w:rFonts w:hint="default" w:ascii="仿宋_GB2312" w:hAnsi="Calibri" w:eastAsia="仿宋_GB2312" w:cs="仿宋_GB2312"/>
          <w:bCs w:val="0"/>
          <w:color w:val="auto"/>
          <w:spacing w:val="16"/>
          <w:kern w:val="2"/>
          <w:sz w:val="32"/>
          <w:szCs w:val="32"/>
          <w:lang w:val="en-US" w:eastAsia="zh-CN" w:bidi="ar"/>
        </w:rPr>
        <w:t>招</w:t>
      </w:r>
      <w:r>
        <w:rPr>
          <w:rFonts w:hint="default" w:ascii="仿宋_GB2312" w:hAnsi="Calibri" w:eastAsia="仿宋_GB2312" w:cs="仿宋_GB2312"/>
          <w:bCs w:val="0"/>
          <w:color w:val="auto"/>
          <w:spacing w:val="11"/>
          <w:kern w:val="2"/>
          <w:sz w:val="32"/>
          <w:szCs w:val="32"/>
          <w:lang w:val="en-US" w:eastAsia="zh-CN" w:bidi="ar"/>
        </w:rPr>
        <w:t>标</w:t>
      </w:r>
      <w:r>
        <w:rPr>
          <w:rFonts w:hint="default" w:ascii="仿宋_GB2312" w:hAnsi="Calibri" w:eastAsia="仿宋_GB2312" w:cs="仿宋_GB2312"/>
          <w:bCs w:val="0"/>
          <w:color w:val="auto"/>
          <w:spacing w:val="8"/>
          <w:kern w:val="2"/>
          <w:sz w:val="32"/>
          <w:szCs w:val="32"/>
          <w:lang w:val="en-US" w:eastAsia="zh-CN" w:bidi="ar"/>
        </w:rPr>
        <w:t>采购领域违反统一市场建设的规定和做法</w:t>
      </w:r>
      <w:r>
        <w:rPr>
          <w:rFonts w:hint="eastAsia" w:ascii="仿宋_GB2312" w:hAnsi="Calibri" w:eastAsia="仿宋_GB2312" w:cs="仿宋_GB2312"/>
          <w:bCs w:val="0"/>
          <w:color w:val="auto"/>
          <w:spacing w:val="8"/>
          <w:kern w:val="2"/>
          <w:sz w:val="32"/>
          <w:szCs w:val="32"/>
          <w:lang w:val="en-US" w:eastAsia="zh-CN" w:bidi="ar"/>
        </w:rPr>
        <w:t>”</w:t>
      </w:r>
      <w:r>
        <w:rPr>
          <w:rFonts w:hint="default" w:ascii="仿宋_GB2312" w:hAnsi="Calibri" w:eastAsia="仿宋_GB2312" w:cs="仿宋_GB2312"/>
          <w:bCs w:val="0"/>
          <w:color w:val="auto"/>
          <w:spacing w:val="8"/>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84" w:firstLineChars="200"/>
        <w:jc w:val="both"/>
        <w:textAlignment w:val="auto"/>
        <w:rPr>
          <w:rFonts w:hint="default" w:ascii="仿宋_GB2312" w:eastAsia="仿宋_GB2312" w:cs="仿宋_GB2312"/>
          <w:bCs w:val="0"/>
          <w:color w:val="auto"/>
          <w:spacing w:val="4"/>
          <w:kern w:val="2"/>
          <w:sz w:val="32"/>
          <w:szCs w:val="32"/>
        </w:rPr>
      </w:pPr>
      <w:r>
        <w:rPr>
          <w:rFonts w:hint="default" w:ascii="仿宋_GB2312" w:hAnsi="Calibri" w:eastAsia="仿宋_GB2312" w:cs="仿宋_GB2312"/>
          <w:bCs w:val="0"/>
          <w:color w:val="auto"/>
          <w:spacing w:val="11"/>
          <w:kern w:val="2"/>
          <w:sz w:val="32"/>
          <w:szCs w:val="32"/>
          <w:lang w:val="en-US" w:eastAsia="zh-CN" w:bidi="ar"/>
        </w:rPr>
        <w:t>为</w:t>
      </w:r>
      <w:r>
        <w:rPr>
          <w:rFonts w:hint="default" w:ascii="仿宋_GB2312" w:hAnsi="Calibri" w:eastAsia="仿宋_GB2312" w:cs="仿宋_GB2312"/>
          <w:bCs w:val="0"/>
          <w:color w:val="auto"/>
          <w:spacing w:val="10"/>
          <w:kern w:val="2"/>
          <w:sz w:val="32"/>
          <w:szCs w:val="32"/>
          <w:lang w:val="en-US" w:eastAsia="zh-CN" w:bidi="ar"/>
        </w:rPr>
        <w:t>进一步提高张掖市公平竞争审查质量，确保审查效果，</w:t>
      </w:r>
      <w:r>
        <w:rPr>
          <w:rFonts w:hint="default" w:ascii="仿宋_GB2312" w:hAnsi="Calibri" w:eastAsia="仿宋_GB2312" w:cs="仿宋_GB2312"/>
          <w:bCs w:val="0"/>
          <w:color w:val="auto"/>
          <w:spacing w:val="6"/>
          <w:kern w:val="2"/>
          <w:sz w:val="32"/>
          <w:szCs w:val="32"/>
          <w:lang w:val="en-US" w:eastAsia="zh-CN" w:bidi="ar"/>
        </w:rPr>
        <w:t>推</w:t>
      </w:r>
      <w:r>
        <w:rPr>
          <w:rFonts w:hint="default" w:ascii="仿宋_GB2312" w:hAnsi="Calibri" w:eastAsia="仿宋_GB2312" w:cs="仿宋_GB2312"/>
          <w:bCs w:val="0"/>
          <w:color w:val="auto"/>
          <w:spacing w:val="4"/>
          <w:kern w:val="2"/>
          <w:sz w:val="32"/>
          <w:szCs w:val="32"/>
          <w:lang w:val="en-US" w:eastAsia="zh-CN" w:bidi="ar"/>
        </w:rPr>
        <w:t>动审查制度深入实施，防止出台排除、限制市场公平竞争的政策</w:t>
      </w:r>
      <w:r>
        <w:rPr>
          <w:rFonts w:hint="default" w:ascii="仿宋_GB2312" w:hAnsi="Calibri" w:eastAsia="仿宋_GB2312" w:cs="仿宋_GB2312"/>
          <w:bCs w:val="0"/>
          <w:color w:val="auto"/>
          <w:spacing w:val="8"/>
          <w:kern w:val="2"/>
          <w:sz w:val="32"/>
          <w:szCs w:val="32"/>
          <w:lang w:val="en-US" w:eastAsia="zh-CN" w:bidi="ar"/>
        </w:rPr>
        <w:t>措</w:t>
      </w:r>
      <w:r>
        <w:rPr>
          <w:rFonts w:hint="default" w:ascii="仿宋_GB2312" w:hAnsi="Calibri" w:eastAsia="仿宋_GB2312" w:cs="仿宋_GB2312"/>
          <w:bCs w:val="0"/>
          <w:color w:val="auto"/>
          <w:spacing w:val="4"/>
          <w:kern w:val="2"/>
          <w:sz w:val="32"/>
          <w:szCs w:val="32"/>
          <w:lang w:val="en-US" w:eastAsia="zh-CN" w:bidi="ar"/>
        </w:rPr>
        <w:t>施，张掖市公平竞争审查工作</w:t>
      </w:r>
      <w:r>
        <w:rPr>
          <w:rFonts w:hint="eastAsia" w:ascii="仿宋_GB2312" w:hAnsi="Calibri" w:eastAsia="仿宋_GB2312" w:cs="仿宋_GB2312"/>
          <w:bCs w:val="0"/>
          <w:color w:val="auto"/>
          <w:spacing w:val="4"/>
          <w:kern w:val="2"/>
          <w:sz w:val="32"/>
          <w:szCs w:val="32"/>
          <w:lang w:val="en-US" w:eastAsia="zh-CN" w:bidi="ar"/>
        </w:rPr>
        <w:t>成员</w:t>
      </w:r>
      <w:r>
        <w:rPr>
          <w:rFonts w:hint="default" w:ascii="仿宋_GB2312" w:hAnsi="Calibri" w:eastAsia="仿宋_GB2312" w:cs="仿宋_GB2312"/>
          <w:bCs w:val="0"/>
          <w:color w:val="auto"/>
          <w:spacing w:val="4"/>
          <w:kern w:val="2"/>
          <w:sz w:val="32"/>
          <w:szCs w:val="32"/>
          <w:lang w:val="en-US" w:eastAsia="zh-CN" w:bidi="ar"/>
        </w:rPr>
        <w:t>联席会议办公室经过询价</w:t>
      </w:r>
      <w:r>
        <w:rPr>
          <w:rFonts w:hint="eastAsia" w:ascii="仿宋_GB2312" w:hAnsi="Calibri" w:eastAsia="仿宋_GB2312" w:cs="仿宋_GB2312"/>
          <w:bCs w:val="0"/>
          <w:color w:val="auto"/>
          <w:spacing w:val="4"/>
          <w:kern w:val="2"/>
          <w:sz w:val="32"/>
          <w:szCs w:val="32"/>
          <w:lang w:val="en-US" w:eastAsia="zh-CN" w:bidi="ar"/>
        </w:rPr>
        <w:t>,</w:t>
      </w:r>
      <w:r>
        <w:rPr>
          <w:rFonts w:hint="default" w:ascii="仿宋_GB2312" w:hAnsi="Calibri" w:eastAsia="仿宋_GB2312" w:cs="仿宋_GB2312"/>
          <w:bCs w:val="0"/>
          <w:color w:val="auto"/>
          <w:spacing w:val="4"/>
          <w:kern w:val="2"/>
          <w:sz w:val="32"/>
          <w:szCs w:val="32"/>
          <w:lang w:val="en-US" w:eastAsia="zh-CN" w:bidi="ar"/>
        </w:rPr>
        <w:t>遴选甘肃金彤律师事务所对张掖市22个</w:t>
      </w:r>
      <w:commentRangeStart w:id="0"/>
      <w:r>
        <w:rPr>
          <w:rFonts w:hint="eastAsia"/>
          <w:color w:val="auto"/>
          <w:lang w:val="en-US" w:eastAsia="zh-CN"/>
        </w:rPr>
        <w:t>市直部门</w:t>
      </w:r>
      <w:commentRangeEnd w:id="0"/>
      <w:r>
        <w:commentReference w:id="0"/>
      </w:r>
      <w:r>
        <w:rPr>
          <w:rFonts w:hint="default" w:ascii="仿宋_GB2312" w:hAnsi="Calibri" w:eastAsia="仿宋_GB2312" w:cs="仿宋_GB2312"/>
          <w:bCs w:val="0"/>
          <w:color w:val="auto"/>
          <w:spacing w:val="4"/>
          <w:kern w:val="2"/>
          <w:sz w:val="32"/>
          <w:szCs w:val="32"/>
          <w:lang w:val="en-US" w:eastAsia="zh-CN" w:bidi="ar"/>
        </w:rPr>
        <w:t>单位、6个县区政府和张掖市经济技术开发区</w:t>
      </w:r>
      <w:r>
        <w:rPr>
          <w:rFonts w:hint="default" w:ascii="仿宋_GB2312" w:hAnsi="Calibri" w:eastAsia="仿宋_GB2312" w:cs="仿宋_GB2312"/>
          <w:bCs w:val="0"/>
          <w:color w:val="auto"/>
          <w:kern w:val="2"/>
          <w:sz w:val="32"/>
          <w:szCs w:val="32"/>
          <w:lang w:val="en-US" w:eastAsia="zh-CN" w:bidi="ar"/>
        </w:rPr>
        <w:t>的公平竞争审查制度实施情况进行综合评估</w:t>
      </w:r>
      <w:r>
        <w:rPr>
          <w:rFonts w:hint="default" w:ascii="仿宋_GB2312" w:hAnsi="Calibri" w:eastAsia="仿宋_GB2312" w:cs="仿宋_GB2312"/>
          <w:bCs w:val="0"/>
          <w:color w:val="auto"/>
          <w:spacing w:val="4"/>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rPr>
          <w:rFonts w:hint="default" w:ascii="仿宋_GB2312" w:eastAsia="仿宋_GB2312" w:cs="仿宋_GB2312"/>
          <w:color w:val="auto"/>
          <w:kern w:val="2"/>
          <w:sz w:val="32"/>
          <w:szCs w:val="32"/>
        </w:rPr>
      </w:pPr>
      <w:r>
        <w:rPr>
          <w:rFonts w:hint="default" w:ascii="仿宋_GB2312" w:hAnsi="Calibri" w:eastAsia="仿宋_GB2312" w:cs="仿宋_GB2312"/>
          <w:color w:val="auto"/>
          <w:kern w:val="2"/>
          <w:sz w:val="32"/>
          <w:szCs w:val="32"/>
          <w:lang w:val="en-US" w:eastAsia="zh-CN" w:bidi="ar"/>
        </w:rPr>
        <w:t>评估机构审查</w:t>
      </w:r>
      <w:r>
        <w:rPr>
          <w:rFonts w:hint="eastAsia" w:ascii="仿宋_GB2312" w:hAnsi="Calibri" w:eastAsia="仿宋_GB2312" w:cs="仿宋_GB2312"/>
          <w:color w:val="auto"/>
          <w:kern w:val="2"/>
          <w:sz w:val="32"/>
          <w:szCs w:val="32"/>
          <w:lang w:val="en-US" w:eastAsia="zh-CN" w:bidi="ar"/>
        </w:rPr>
        <w:t>了</w:t>
      </w:r>
      <w:r>
        <w:rPr>
          <w:rFonts w:hint="eastAsia" w:ascii="仿宋_GB2312" w:eastAsia="仿宋_GB2312" w:cs="仿宋_GB2312"/>
          <w:color w:val="auto"/>
          <w:kern w:val="2"/>
          <w:sz w:val="32"/>
          <w:szCs w:val="32"/>
          <w:lang w:val="en-US" w:eastAsia="zh-CN" w:bidi="ar"/>
        </w:rPr>
        <w:t>张掖市工业和信息化局</w:t>
      </w:r>
      <w:r>
        <w:rPr>
          <w:rFonts w:hint="default" w:ascii="仿宋_GB2312" w:hAnsi="Calibri" w:eastAsia="仿宋_GB2312" w:cs="仿宋_GB2312"/>
          <w:color w:val="auto"/>
          <w:kern w:val="2"/>
          <w:sz w:val="32"/>
          <w:szCs w:val="32"/>
          <w:lang w:val="en-US" w:eastAsia="zh-CN" w:bidi="ar"/>
        </w:rPr>
        <w:t>提供的政策措施、调查表以及各项材料，系统总结</w:t>
      </w:r>
      <w:r>
        <w:rPr>
          <w:rFonts w:hint="eastAsia" w:ascii="仿宋_GB2312" w:hAnsi="Calibri" w:eastAsia="仿宋_GB2312" w:cs="仿宋_GB2312"/>
          <w:color w:val="auto"/>
          <w:kern w:val="2"/>
          <w:sz w:val="32"/>
          <w:szCs w:val="32"/>
          <w:lang w:val="en-US" w:eastAsia="zh-CN" w:bidi="ar"/>
        </w:rPr>
        <w:t>了</w:t>
      </w:r>
      <w:r>
        <w:rPr>
          <w:rFonts w:hint="eastAsia" w:ascii="仿宋_GB2312" w:eastAsia="仿宋_GB2312" w:cs="仿宋_GB2312"/>
          <w:color w:val="auto"/>
          <w:kern w:val="2"/>
          <w:sz w:val="32"/>
          <w:szCs w:val="32"/>
          <w:lang w:val="en-US" w:eastAsia="zh-CN" w:bidi="ar"/>
        </w:rPr>
        <w:t>张掖市工业和信息化局</w:t>
      </w:r>
      <w:r>
        <w:rPr>
          <w:rFonts w:hint="default" w:ascii="仿宋_GB2312" w:hAnsi="Calibri" w:eastAsia="仿宋_GB2312" w:cs="仿宋_GB2312"/>
          <w:color w:val="auto"/>
          <w:kern w:val="2"/>
          <w:sz w:val="32"/>
          <w:szCs w:val="32"/>
          <w:lang w:val="en-US" w:eastAsia="zh-CN" w:bidi="ar"/>
        </w:rPr>
        <w:t>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outlineLvl w:val="1"/>
        <w:rPr>
          <w:rFonts w:hint="eastAsia" w:ascii="楷体_GB2312" w:hAnsi="楷体_GB2312" w:eastAsia="楷体_GB2312" w:cs="楷体_GB2312"/>
          <w:color w:val="auto"/>
          <w:kern w:val="2"/>
          <w:sz w:val="32"/>
          <w:szCs w:val="32"/>
        </w:rPr>
      </w:pPr>
      <w:bookmarkStart w:id="1" w:name="_Toc31392"/>
      <w:r>
        <w:rPr>
          <w:rFonts w:hint="eastAsia" w:ascii="楷体_GB2312" w:hAnsi="楷体_GB2312" w:eastAsia="楷体_GB2312" w:cs="楷体_GB2312"/>
          <w:color w:val="auto"/>
          <w:kern w:val="2"/>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rPr>
          <w:rFonts w:hint="eastAsia" w:ascii="仿宋_GB2312" w:hAnsi="Calibri" w:eastAsia="仿宋_GB2312" w:cs="仿宋_GB2312"/>
          <w:color w:val="auto"/>
          <w:kern w:val="2"/>
          <w:sz w:val="32"/>
          <w:szCs w:val="32"/>
          <w:lang w:val="en-US" w:eastAsia="zh-CN" w:bidi="ar"/>
        </w:rPr>
      </w:pPr>
      <w:r>
        <w:rPr>
          <w:rFonts w:hint="eastAsia" w:ascii="仿宋_GB2312" w:eastAsia="仿宋_GB2312" w:cs="仿宋_GB2312"/>
          <w:color w:val="auto"/>
          <w:kern w:val="2"/>
          <w:sz w:val="32"/>
          <w:szCs w:val="32"/>
          <w:lang w:val="en-US" w:eastAsia="zh-CN" w:bidi="ar"/>
        </w:rPr>
        <w:t>张掖市工业和信息化局提交</w:t>
      </w:r>
      <w:r>
        <w:rPr>
          <w:rFonts w:hint="default" w:ascii="仿宋_GB2312" w:hAnsi="Calibri" w:eastAsia="仿宋_GB2312" w:cs="仿宋_GB2312"/>
          <w:color w:val="auto"/>
          <w:kern w:val="2"/>
          <w:sz w:val="32"/>
          <w:szCs w:val="32"/>
          <w:lang w:val="en-US" w:eastAsia="zh-CN" w:bidi="ar"/>
        </w:rPr>
        <w:t>2021—2022年度发布的政策措施</w:t>
      </w:r>
      <w:r>
        <w:rPr>
          <w:rFonts w:hint="eastAsia" w:ascii="仿宋_GB2312" w:hAnsi="Calibri" w:eastAsia="仿宋_GB2312" w:cs="仿宋_GB2312"/>
          <w:color w:val="auto"/>
          <w:kern w:val="2"/>
          <w:sz w:val="32"/>
          <w:szCs w:val="32"/>
          <w:lang w:val="en-US" w:eastAsia="zh-CN" w:bidi="ar"/>
        </w:rPr>
        <w:t>1份</w:t>
      </w:r>
      <w:r>
        <w:rPr>
          <w:rFonts w:hint="default" w:ascii="仿宋_GB2312" w:hAnsi="Calibri" w:eastAsia="仿宋_GB2312" w:cs="仿宋_GB2312"/>
          <w:color w:val="auto"/>
          <w:kern w:val="2"/>
          <w:sz w:val="32"/>
          <w:szCs w:val="32"/>
          <w:lang w:val="en-US" w:eastAsia="zh-CN" w:bidi="ar"/>
        </w:rPr>
        <w:t>，</w:t>
      </w:r>
      <w:r>
        <w:rPr>
          <w:rFonts w:hint="eastAsia" w:ascii="仿宋_GB2312" w:hAnsi="Calibri" w:eastAsia="仿宋_GB2312" w:cs="仿宋_GB2312"/>
          <w:color w:val="auto"/>
          <w:kern w:val="2"/>
          <w:sz w:val="32"/>
          <w:szCs w:val="32"/>
          <w:lang w:val="en-US" w:eastAsia="zh-CN" w:bidi="ar"/>
        </w:rPr>
        <w:t>该</w:t>
      </w:r>
      <w:r>
        <w:rPr>
          <w:rFonts w:hint="default" w:ascii="仿宋_GB2312" w:hAnsi="Calibri" w:eastAsia="仿宋_GB2312" w:cs="仿宋_GB2312"/>
          <w:color w:val="auto"/>
          <w:kern w:val="2"/>
          <w:sz w:val="32"/>
          <w:szCs w:val="32"/>
          <w:lang w:val="en-US" w:eastAsia="zh-CN" w:bidi="ar"/>
        </w:rPr>
        <w:t>政策措施</w:t>
      </w:r>
      <w:r>
        <w:rPr>
          <w:rFonts w:hint="eastAsia" w:ascii="仿宋_GB2312" w:hAnsi="Calibri" w:eastAsia="仿宋_GB2312" w:cs="仿宋_GB2312"/>
          <w:color w:val="auto"/>
          <w:kern w:val="2"/>
          <w:sz w:val="32"/>
          <w:szCs w:val="32"/>
          <w:lang w:val="en-US" w:eastAsia="zh-CN" w:bidi="ar"/>
        </w:rPr>
        <w:t>不</w:t>
      </w:r>
      <w:r>
        <w:rPr>
          <w:rFonts w:hint="default" w:ascii="仿宋_GB2312" w:hAnsi="Calibri" w:eastAsia="仿宋_GB2312" w:cs="仿宋_GB2312"/>
          <w:color w:val="auto"/>
          <w:kern w:val="2"/>
          <w:sz w:val="32"/>
          <w:szCs w:val="32"/>
          <w:lang w:val="en-US" w:eastAsia="zh-CN" w:bidi="ar"/>
        </w:rPr>
        <w:t>违反公平竞争审查标准</w:t>
      </w:r>
      <w:r>
        <w:rPr>
          <w:rFonts w:hint="eastAsia" w:ascii="仿宋_GB2312" w:hAnsi="Calibri" w:eastAsia="仿宋_GB2312" w:cs="仿宋_GB2312"/>
          <w:color w:val="auto"/>
          <w:kern w:val="2"/>
          <w:sz w:val="32"/>
          <w:szCs w:val="32"/>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outlineLvl w:val="1"/>
        <w:rPr>
          <w:rFonts w:hint="eastAsia" w:ascii="楷体_GB2312" w:hAnsi="楷体_GB2312" w:eastAsia="楷体_GB2312" w:cs="楷体_GB2312"/>
          <w:color w:val="auto"/>
          <w:kern w:val="2"/>
          <w:sz w:val="32"/>
          <w:szCs w:val="32"/>
        </w:rPr>
      </w:pPr>
      <w:bookmarkStart w:id="2" w:name="_Toc23434"/>
      <w:r>
        <w:rPr>
          <w:rFonts w:hint="eastAsia" w:ascii="楷体_GB2312" w:hAnsi="楷体_GB2312" w:eastAsia="楷体_GB2312" w:cs="楷体_GB2312"/>
          <w:color w:val="auto"/>
          <w:kern w:val="2"/>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rPr>
          <w:rFonts w:hint="default" w:ascii="仿宋_GB2312" w:eastAsia="仿宋_GB2312" w:cs="仿宋_GB2312"/>
          <w:color w:val="auto"/>
          <w:kern w:val="2"/>
          <w:sz w:val="32"/>
          <w:szCs w:val="32"/>
        </w:rPr>
      </w:pPr>
      <w:r>
        <w:rPr>
          <w:rFonts w:hint="eastAsia" w:ascii="仿宋_GB2312" w:eastAsia="仿宋_GB2312" w:cs="仿宋_GB2312"/>
          <w:color w:val="auto"/>
          <w:kern w:val="2"/>
          <w:sz w:val="32"/>
          <w:szCs w:val="32"/>
          <w:lang w:val="en-US" w:eastAsia="zh-CN" w:bidi="ar"/>
        </w:rPr>
        <w:t>张掖市工业和信息化局</w:t>
      </w:r>
      <w:r>
        <w:rPr>
          <w:rFonts w:hint="default" w:ascii="仿宋_GB2312" w:hAnsi="Calibri" w:eastAsia="仿宋_GB2312" w:cs="仿宋_GB2312"/>
          <w:color w:val="auto"/>
          <w:kern w:val="2"/>
          <w:sz w:val="32"/>
          <w:szCs w:val="32"/>
          <w:lang w:val="en-US" w:eastAsia="zh-CN" w:bidi="ar"/>
        </w:rPr>
        <w:t>在开展审查工作过程中，已进行本单位内政策措施的自查并形成自查报告，对2021—2022年度公平竞争审查审查工作情况进行</w:t>
      </w:r>
      <w:r>
        <w:rPr>
          <w:rFonts w:hint="eastAsia" w:ascii="仿宋_GB2312" w:hAnsi="Calibri" w:eastAsia="仿宋_GB2312" w:cs="仿宋_GB2312"/>
          <w:color w:val="auto"/>
          <w:kern w:val="2"/>
          <w:sz w:val="32"/>
          <w:szCs w:val="32"/>
          <w:lang w:val="en-US" w:eastAsia="zh-CN" w:bidi="ar"/>
        </w:rPr>
        <w:t>了</w:t>
      </w:r>
      <w:r>
        <w:rPr>
          <w:rFonts w:hint="default" w:ascii="仿宋_GB2312" w:hAnsi="Calibri" w:eastAsia="仿宋_GB2312" w:cs="仿宋_GB2312"/>
          <w:color w:val="auto"/>
          <w:kern w:val="2"/>
          <w:sz w:val="32"/>
          <w:szCs w:val="32"/>
          <w:lang w:val="en-US" w:eastAsia="zh-CN" w:bidi="ar"/>
        </w:rPr>
        <w:t>书面总结。</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right="0" w:firstLine="640" w:firstLineChars="200"/>
        <w:jc w:val="both"/>
        <w:textAlignment w:val="auto"/>
        <w:rPr>
          <w:rFonts w:hint="default" w:ascii="仿宋_GB2312" w:eastAsia="仿宋_GB2312" w:cs="仿宋_GB2312"/>
          <w:color w:val="auto"/>
          <w:kern w:val="2"/>
          <w:sz w:val="32"/>
          <w:szCs w:val="32"/>
        </w:rPr>
      </w:pPr>
      <w:r>
        <w:rPr>
          <w:rFonts w:hint="default" w:ascii="仿宋_GB2312" w:hAnsi="Calibri" w:eastAsia="仿宋_GB2312" w:cs="仿宋_GB2312"/>
          <w:color w:val="auto"/>
          <w:kern w:val="2"/>
          <w:sz w:val="32"/>
          <w:szCs w:val="32"/>
          <w:lang w:val="en-US" w:eastAsia="zh-CN" w:bidi="ar"/>
        </w:rPr>
        <w:t>对于涉及市场主体经济活动的存量政策措施，</w:t>
      </w:r>
      <w:r>
        <w:rPr>
          <w:rFonts w:hint="eastAsia" w:ascii="仿宋_GB2312" w:eastAsia="仿宋_GB2312" w:cs="仿宋_GB2312"/>
          <w:color w:val="auto"/>
          <w:kern w:val="2"/>
          <w:sz w:val="32"/>
          <w:szCs w:val="32"/>
          <w:lang w:val="en-US" w:eastAsia="zh-CN" w:bidi="ar"/>
        </w:rPr>
        <w:t>张掖市工业和信息化局</w:t>
      </w:r>
      <w:r>
        <w:rPr>
          <w:rFonts w:hint="default" w:ascii="仿宋_GB2312" w:hAnsi="Calibri" w:eastAsia="仿宋_GB2312" w:cs="仿宋_GB2312"/>
          <w:color w:val="auto"/>
          <w:kern w:val="2"/>
          <w:sz w:val="32"/>
          <w:szCs w:val="32"/>
          <w:lang w:val="en-US" w:eastAsia="zh-CN" w:bidi="ar"/>
        </w:rPr>
        <w:t>已</w:t>
      </w:r>
      <w:r>
        <w:rPr>
          <w:rFonts w:hint="default" w:ascii="仿宋_GB2312" w:hAnsi="Calibri" w:eastAsia="仿宋_GB2312" w:cs="仿宋_GB2312"/>
          <w:bCs w:val="0"/>
          <w:color w:val="auto"/>
          <w:spacing w:val="3"/>
          <w:kern w:val="2"/>
          <w:sz w:val="32"/>
          <w:szCs w:val="32"/>
          <w:lang w:val="en-US" w:eastAsia="zh-CN" w:bidi="ar"/>
        </w:rPr>
        <w:t>进</w:t>
      </w:r>
      <w:r>
        <w:rPr>
          <w:rFonts w:hint="default" w:ascii="仿宋_GB2312" w:hAnsi="Calibri" w:eastAsia="仿宋_GB2312" w:cs="仿宋_GB2312"/>
          <w:bCs w:val="0"/>
          <w:color w:val="auto"/>
          <w:spacing w:val="8"/>
          <w:kern w:val="2"/>
          <w:sz w:val="32"/>
          <w:szCs w:val="32"/>
          <w:lang w:val="en-US" w:eastAsia="zh-CN" w:bidi="ar"/>
        </w:rPr>
        <w:t>行</w:t>
      </w:r>
      <w:r>
        <w:rPr>
          <w:rFonts w:hint="default" w:ascii="仿宋_GB2312" w:hAnsi="Calibri" w:eastAsia="仿宋_GB2312" w:cs="仿宋_GB2312"/>
          <w:bCs w:val="0"/>
          <w:color w:val="auto"/>
          <w:spacing w:val="4"/>
          <w:kern w:val="2"/>
          <w:sz w:val="32"/>
          <w:szCs w:val="32"/>
          <w:lang w:val="en-US" w:eastAsia="zh-CN" w:bidi="ar"/>
        </w:rPr>
        <w:t>内部审查和清理，并</w:t>
      </w:r>
      <w:r>
        <w:rPr>
          <w:rFonts w:hint="default" w:ascii="仿宋_GB2312" w:hAnsi="Calibri" w:eastAsia="仿宋_GB2312" w:cs="仿宋_GB2312"/>
          <w:color w:val="auto"/>
          <w:kern w:val="0"/>
          <w:sz w:val="32"/>
          <w:szCs w:val="32"/>
          <w:lang w:val="en-US" w:eastAsia="zh-CN" w:bidi="ar"/>
        </w:rPr>
        <w:t>对本单位公平竞争审查工作进行总结。</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80" w:firstLineChars="200"/>
        <w:jc w:val="both"/>
        <w:textAlignment w:val="auto"/>
        <w:outlineLvl w:val="1"/>
        <w:rPr>
          <w:rFonts w:hint="eastAsia" w:ascii="楷体_GB2312" w:hAnsi="楷体_GB2312" w:eastAsia="楷体_GB2312" w:cs="楷体_GB2312"/>
          <w:bCs w:val="0"/>
          <w:color w:val="auto"/>
          <w:kern w:val="2"/>
          <w:sz w:val="32"/>
          <w:szCs w:val="32"/>
        </w:rPr>
      </w:pPr>
      <w:bookmarkStart w:id="3" w:name="_Toc2877"/>
      <w:r>
        <w:rPr>
          <w:rFonts w:hint="eastAsia" w:ascii="楷体_GB2312" w:hAnsi="楷体_GB2312" w:eastAsia="楷体_GB2312" w:cs="楷体_GB2312"/>
          <w:bCs w:val="0"/>
          <w:color w:val="auto"/>
          <w:spacing w:val="10"/>
          <w:kern w:val="2"/>
          <w:sz w:val="32"/>
          <w:szCs w:val="32"/>
          <w:lang w:val="en-US" w:eastAsia="zh-CN" w:bidi="ar"/>
        </w:rPr>
        <w:t>（</w:t>
      </w:r>
      <w:r>
        <w:rPr>
          <w:rFonts w:hint="eastAsia" w:ascii="楷体_GB2312" w:hAnsi="楷体_GB2312" w:eastAsia="楷体_GB2312" w:cs="楷体_GB2312"/>
          <w:bCs w:val="0"/>
          <w:color w:val="auto"/>
          <w:spacing w:val="6"/>
          <w:kern w:val="2"/>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64" w:firstLineChars="200"/>
        <w:jc w:val="both"/>
        <w:textAlignment w:val="auto"/>
        <w:rPr>
          <w:rFonts w:hint="eastAsia" w:ascii="仿宋_GB2312" w:hAnsi="Calibri" w:eastAsia="仿宋_GB2312" w:cs="仿宋_GB2312"/>
          <w:bCs w:val="0"/>
          <w:color w:val="auto"/>
          <w:spacing w:val="3"/>
          <w:kern w:val="2"/>
          <w:sz w:val="32"/>
          <w:szCs w:val="32"/>
          <w:lang w:val="en-US" w:eastAsia="zh-CN" w:bidi="ar"/>
        </w:rPr>
      </w:pPr>
      <w:r>
        <w:rPr>
          <w:rFonts w:hint="default" w:ascii="仿宋_GB2312" w:hAnsi="Calibri" w:eastAsia="仿宋_GB2312" w:cs="仿宋_GB2312"/>
          <w:bCs w:val="0"/>
          <w:color w:val="auto"/>
          <w:spacing w:val="6"/>
          <w:kern w:val="2"/>
          <w:sz w:val="32"/>
          <w:szCs w:val="32"/>
          <w:lang w:val="en-US" w:eastAsia="zh-CN" w:bidi="ar"/>
        </w:rPr>
        <w:t>为建</w:t>
      </w:r>
      <w:r>
        <w:rPr>
          <w:rFonts w:hint="default" w:ascii="仿宋_GB2312" w:hAnsi="Calibri" w:eastAsia="仿宋_GB2312" w:cs="仿宋_GB2312"/>
          <w:bCs w:val="0"/>
          <w:color w:val="auto"/>
          <w:spacing w:val="3"/>
          <w:kern w:val="2"/>
          <w:sz w:val="32"/>
          <w:szCs w:val="32"/>
          <w:lang w:val="en-US" w:eastAsia="zh-CN" w:bidi="ar"/>
        </w:rPr>
        <w:t>立健全公平竞争审查工作机制，推动本单位公平竞争</w:t>
      </w:r>
      <w:r>
        <w:rPr>
          <w:rFonts w:hint="default" w:ascii="仿宋_GB2312" w:hAnsi="Calibri" w:eastAsia="仿宋_GB2312" w:cs="仿宋_GB2312"/>
          <w:bCs w:val="0"/>
          <w:color w:val="auto"/>
          <w:spacing w:val="6"/>
          <w:kern w:val="2"/>
          <w:sz w:val="32"/>
          <w:szCs w:val="32"/>
          <w:lang w:val="en-US" w:eastAsia="zh-CN" w:bidi="ar"/>
        </w:rPr>
        <w:t>审查工作的贯</w:t>
      </w:r>
      <w:r>
        <w:rPr>
          <w:rFonts w:hint="default" w:ascii="仿宋_GB2312" w:hAnsi="Calibri" w:eastAsia="仿宋_GB2312" w:cs="仿宋_GB2312"/>
          <w:bCs w:val="0"/>
          <w:color w:val="auto"/>
          <w:spacing w:val="5"/>
          <w:kern w:val="2"/>
          <w:sz w:val="32"/>
          <w:szCs w:val="32"/>
          <w:lang w:val="en-US" w:eastAsia="zh-CN" w:bidi="ar"/>
        </w:rPr>
        <w:t>彻</w:t>
      </w:r>
      <w:r>
        <w:rPr>
          <w:rFonts w:hint="default" w:ascii="仿宋_GB2312" w:hAnsi="Calibri" w:eastAsia="仿宋_GB2312" w:cs="仿宋_GB2312"/>
          <w:bCs w:val="0"/>
          <w:color w:val="auto"/>
          <w:spacing w:val="3"/>
          <w:kern w:val="2"/>
          <w:sz w:val="32"/>
          <w:szCs w:val="32"/>
          <w:lang w:val="en-US" w:eastAsia="zh-CN" w:bidi="ar"/>
        </w:rPr>
        <w:t>落实，</w:t>
      </w:r>
      <w:r>
        <w:rPr>
          <w:rFonts w:hint="eastAsia" w:ascii="仿宋_GB2312" w:eastAsia="仿宋_GB2312" w:cs="仿宋_GB2312"/>
          <w:bCs w:val="0"/>
          <w:color w:val="auto"/>
          <w:spacing w:val="3"/>
          <w:kern w:val="2"/>
          <w:sz w:val="32"/>
          <w:szCs w:val="32"/>
          <w:lang w:val="en-US" w:eastAsia="zh-CN" w:bidi="ar"/>
        </w:rPr>
        <w:t>张掖市工业和信息化局</w:t>
      </w:r>
      <w:r>
        <w:rPr>
          <w:rFonts w:hint="default" w:ascii="仿宋_GB2312" w:hAnsi="Calibri" w:eastAsia="仿宋_GB2312" w:cs="仿宋_GB2312"/>
          <w:bCs w:val="0"/>
          <w:color w:val="auto"/>
          <w:spacing w:val="3"/>
          <w:kern w:val="2"/>
          <w:sz w:val="32"/>
          <w:szCs w:val="32"/>
          <w:lang w:val="en-US" w:eastAsia="zh-CN" w:bidi="ar"/>
        </w:rPr>
        <w:t>结合工作实际</w:t>
      </w:r>
      <w:r>
        <w:rPr>
          <w:rFonts w:hint="eastAsia" w:ascii="仿宋_GB2312" w:hAnsi="Calibri" w:eastAsia="仿宋_GB2312" w:cs="仿宋_GB2312"/>
          <w:bCs w:val="0"/>
          <w:color w:val="auto"/>
          <w:spacing w:val="3"/>
          <w:kern w:val="2"/>
          <w:sz w:val="32"/>
          <w:szCs w:val="32"/>
          <w:lang w:val="en-US" w:eastAsia="zh-CN" w:bidi="ar"/>
        </w:rPr>
        <w:t>，</w:t>
      </w:r>
      <w:r>
        <w:rPr>
          <w:rFonts w:hint="default" w:ascii="仿宋_GB2312" w:hAnsi="Calibri" w:eastAsia="仿宋_GB2312" w:cs="仿宋_GB2312"/>
          <w:bCs w:val="0"/>
          <w:color w:val="auto"/>
          <w:spacing w:val="3"/>
          <w:kern w:val="2"/>
          <w:sz w:val="32"/>
          <w:szCs w:val="32"/>
          <w:lang w:val="en-US" w:eastAsia="zh-CN" w:bidi="ar"/>
        </w:rPr>
        <w:t>制定</w:t>
      </w:r>
      <w:r>
        <w:rPr>
          <w:rFonts w:hint="eastAsia" w:ascii="仿宋_GB2312" w:hAnsi="Calibri" w:eastAsia="仿宋_GB2312" w:cs="仿宋_GB2312"/>
          <w:bCs w:val="0"/>
          <w:color w:val="auto"/>
          <w:spacing w:val="3"/>
          <w:kern w:val="2"/>
          <w:sz w:val="32"/>
          <w:szCs w:val="32"/>
          <w:lang w:val="en-US" w:eastAsia="zh-CN" w:bidi="ar"/>
        </w:rPr>
        <w:t>了《</w:t>
      </w:r>
      <w:r>
        <w:rPr>
          <w:rFonts w:hint="eastAsia" w:ascii="仿宋_GB2312" w:eastAsia="仿宋_GB2312" w:cs="仿宋_GB2312"/>
          <w:bCs w:val="0"/>
          <w:color w:val="auto"/>
          <w:spacing w:val="3"/>
          <w:kern w:val="2"/>
          <w:sz w:val="32"/>
          <w:szCs w:val="32"/>
          <w:lang w:val="en-US" w:eastAsia="zh-CN" w:bidi="ar"/>
        </w:rPr>
        <w:t>张掖市工业和信息化局</w:t>
      </w:r>
      <w:r>
        <w:rPr>
          <w:rFonts w:hint="default" w:ascii="仿宋_GB2312" w:hAnsi="Calibri" w:eastAsia="仿宋_GB2312" w:cs="仿宋_GB2312"/>
          <w:bCs w:val="0"/>
          <w:color w:val="auto"/>
          <w:spacing w:val="4"/>
          <w:kern w:val="2"/>
          <w:sz w:val="32"/>
          <w:szCs w:val="32"/>
          <w:lang w:val="en-US" w:eastAsia="zh-CN" w:bidi="ar"/>
        </w:rPr>
        <w:t>公平竞争审查</w:t>
      </w:r>
      <w:r>
        <w:rPr>
          <w:rFonts w:hint="eastAsia" w:ascii="仿宋_GB2312" w:hAnsi="Calibri" w:eastAsia="仿宋_GB2312" w:cs="仿宋_GB2312"/>
          <w:bCs w:val="0"/>
          <w:color w:val="auto"/>
          <w:spacing w:val="4"/>
          <w:kern w:val="2"/>
          <w:sz w:val="32"/>
          <w:szCs w:val="32"/>
          <w:lang w:val="en-US" w:eastAsia="zh-CN" w:bidi="ar"/>
        </w:rPr>
        <w:t>机制》，制定了科学合理的审查流程，并在张掖市人民政府网上发布了《张掖市工业和信息化局关于建立公平竞争审查投诉举报处理回</w:t>
      </w:r>
      <w:r>
        <w:rPr>
          <w:rFonts w:hint="eastAsia" w:ascii="仿宋_GB2312" w:hAnsi="Calibri" w:eastAsia="仿宋_GB2312" w:cs="仿宋_GB2312"/>
          <w:bCs w:val="0"/>
          <w:color w:val="auto"/>
          <w:spacing w:val="3"/>
          <w:kern w:val="2"/>
          <w:sz w:val="32"/>
          <w:szCs w:val="32"/>
          <w:lang w:val="en-US" w:eastAsia="zh-CN" w:bidi="ar"/>
        </w:rPr>
        <w:t>应机制的公告》，通过举办《企业家大讲堂》、设置宣传点等方式，向社会公众进行公平竞争相关内容的宣传和普及。</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50" w:lineRule="exact"/>
        <w:ind w:left="0" w:leftChars="0" w:right="0" w:firstLine="680" w:firstLineChars="200"/>
        <w:jc w:val="both"/>
        <w:textAlignment w:val="auto"/>
        <w:rPr>
          <w:rFonts w:hint="default" w:ascii="仿宋_GB2312" w:eastAsia="仿宋_GB2312" w:cs="仿宋_GB2312"/>
          <w:bCs w:val="0"/>
          <w:color w:val="auto"/>
          <w:kern w:val="2"/>
          <w:sz w:val="32"/>
          <w:szCs w:val="32"/>
        </w:rPr>
      </w:pPr>
      <w:r>
        <w:rPr>
          <w:rFonts w:hint="default" w:ascii="仿宋_GB2312" w:hAnsi="Calibri" w:eastAsia="仿宋_GB2312" w:cs="仿宋_GB2312"/>
          <w:bCs w:val="0"/>
          <w:color w:val="auto"/>
          <w:spacing w:val="10"/>
          <w:kern w:val="2"/>
          <w:sz w:val="32"/>
          <w:szCs w:val="32"/>
          <w:lang w:val="en-US" w:eastAsia="zh-CN" w:bidi="ar"/>
        </w:rPr>
        <w:t>目前</w:t>
      </w:r>
      <w:r>
        <w:rPr>
          <w:rFonts w:hint="default" w:ascii="仿宋_GB2312" w:hAnsi="Calibri" w:eastAsia="仿宋_GB2312" w:cs="仿宋_GB2312"/>
          <w:bCs w:val="0"/>
          <w:color w:val="auto"/>
          <w:spacing w:val="4"/>
          <w:kern w:val="2"/>
          <w:sz w:val="32"/>
          <w:szCs w:val="32"/>
          <w:lang w:val="en-US" w:eastAsia="zh-CN" w:bidi="ar"/>
        </w:rPr>
        <w:t>，</w:t>
      </w:r>
      <w:r>
        <w:rPr>
          <w:rFonts w:hint="eastAsia" w:ascii="仿宋_GB2312" w:eastAsia="仿宋_GB2312" w:cs="仿宋_GB2312"/>
          <w:bCs w:val="0"/>
          <w:color w:val="auto"/>
          <w:spacing w:val="3"/>
          <w:kern w:val="2"/>
          <w:sz w:val="32"/>
          <w:szCs w:val="32"/>
          <w:lang w:val="en-US" w:eastAsia="zh-CN" w:bidi="ar"/>
        </w:rPr>
        <w:t>张掖市工业和信息化局</w:t>
      </w:r>
      <w:r>
        <w:rPr>
          <w:rFonts w:hint="default" w:ascii="仿宋_GB2312" w:hAnsi="Calibri" w:eastAsia="仿宋_GB2312" w:cs="仿宋_GB2312"/>
          <w:bCs w:val="0"/>
          <w:color w:val="auto"/>
          <w:spacing w:val="4"/>
          <w:kern w:val="2"/>
          <w:sz w:val="32"/>
          <w:szCs w:val="32"/>
          <w:lang w:val="en-US" w:eastAsia="zh-CN" w:bidi="ar"/>
        </w:rPr>
        <w:t>的</w:t>
      </w:r>
      <w:r>
        <w:rPr>
          <w:rFonts w:hint="default" w:ascii="仿宋_GB2312" w:hAnsi="Calibri" w:eastAsia="仿宋_GB2312" w:cs="仿宋_GB2312"/>
          <w:bCs w:val="0"/>
          <w:color w:val="auto"/>
          <w:spacing w:val="6"/>
          <w:kern w:val="2"/>
          <w:sz w:val="32"/>
          <w:szCs w:val="32"/>
          <w:lang w:val="en-US" w:eastAsia="zh-CN" w:bidi="ar"/>
        </w:rPr>
        <w:t>公</w:t>
      </w:r>
      <w:r>
        <w:rPr>
          <w:rFonts w:hint="default" w:ascii="仿宋_GB2312" w:hAnsi="Calibri" w:eastAsia="仿宋_GB2312" w:cs="仿宋_GB2312"/>
          <w:bCs w:val="0"/>
          <w:color w:val="auto"/>
          <w:spacing w:val="4"/>
          <w:kern w:val="2"/>
          <w:sz w:val="32"/>
          <w:szCs w:val="32"/>
          <w:lang w:val="en-US" w:eastAsia="zh-CN" w:bidi="ar"/>
        </w:rPr>
        <w:t>平竞争审查制度、审查流程均已完善</w:t>
      </w:r>
      <w:r>
        <w:rPr>
          <w:rFonts w:hint="eastAsia" w:ascii="仿宋_GB2312" w:hAnsi="Calibri" w:eastAsia="仿宋_GB2312" w:cs="仿宋_GB2312"/>
          <w:bCs w:val="0"/>
          <w:color w:val="auto"/>
          <w:spacing w:val="3"/>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50" w:lineRule="exact"/>
        <w:ind w:left="0" w:leftChars="0" w:right="0" w:rightChars="0" w:firstLine="640" w:firstLineChars="200"/>
        <w:jc w:val="both"/>
        <w:textAlignment w:val="auto"/>
        <w:outlineLvl w:val="0"/>
        <w:rPr>
          <w:rFonts w:hint="default" w:ascii="黑体" w:hAnsi="黑体" w:eastAsia="黑体" w:cs="黑体"/>
          <w:b w:val="0"/>
          <w:bCs/>
          <w:color w:val="auto"/>
          <w:spacing w:val="0"/>
          <w:kern w:val="2"/>
          <w:position w:val="0"/>
          <w:sz w:val="32"/>
          <w:szCs w:val="32"/>
          <w:lang w:val="en-US" w:eastAsia="zh-CN" w:bidi="ar"/>
        </w:rPr>
      </w:pPr>
      <w:bookmarkStart w:id="4" w:name="_Toc10947"/>
      <w:r>
        <w:rPr>
          <w:rFonts w:hint="default"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5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color w:val="auto"/>
          <w:kern w:val="2"/>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color w:val="auto"/>
          <w:kern w:val="2"/>
          <w:sz w:val="32"/>
          <w:szCs w:val="32"/>
          <w:lang w:val="en-US" w:eastAsia="zh-CN" w:bidi="ar"/>
        </w:rPr>
        <w:t>部门</w:t>
      </w:r>
      <w:r>
        <w:rPr>
          <w:rFonts w:hint="default" w:ascii="仿宋_GB2312" w:hAnsi="Calibri" w:eastAsia="仿宋_GB2312" w:cs="仿宋_GB2312"/>
          <w:bCs w:val="0"/>
          <w:color w:val="auto"/>
          <w:kern w:val="2"/>
          <w:sz w:val="32"/>
          <w:szCs w:val="32"/>
          <w:lang w:val="en-US" w:eastAsia="zh-CN" w:bidi="ar"/>
        </w:rPr>
        <w:t>联席会议办公室关于开展公平竞争审查工作第三方评估的通知》（张公竞〔2022〕10号）文件要求，</w:t>
      </w:r>
      <w:r>
        <w:rPr>
          <w:rFonts w:hint="eastAsia" w:ascii="仿宋_GB2312" w:eastAsia="仿宋_GB2312" w:cs="仿宋_GB2312"/>
          <w:bCs w:val="0"/>
          <w:color w:val="auto"/>
          <w:kern w:val="2"/>
          <w:sz w:val="32"/>
          <w:szCs w:val="32"/>
          <w:lang w:val="en-US" w:eastAsia="zh-CN" w:bidi="ar"/>
        </w:rPr>
        <w:t>张掖市工业和信息化局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keepNext w:val="0"/>
        <w:keepLines w:val="0"/>
        <w:pageBreakBefore w:val="0"/>
        <w:widowControl w:val="0"/>
        <w:kinsoku/>
        <w:wordWrap/>
        <w:overflowPunct/>
        <w:autoSpaceDE/>
        <w:autoSpaceDN/>
        <w:bidi w:val="0"/>
        <w:adjustRightInd/>
        <w:snapToGrid/>
        <w:spacing w:line="550" w:lineRule="exact"/>
        <w:ind w:firstLine="640" w:firstLineChars="200"/>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3719"/>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4"/>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张掖市工业和信息化局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88</w:t>
            </w:r>
          </w:p>
        </w:tc>
      </w:tr>
    </w:tbl>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right="0" w:firstLine="640" w:firstLineChars="200"/>
        <w:jc w:val="both"/>
        <w:textAlignment w:val="auto"/>
        <w:outlineLvl w:val="1"/>
        <w:rPr>
          <w:rFonts w:hint="default" w:ascii="仿宋_GB2312" w:eastAsia="仿宋_GB2312" w:cs="仿宋_GB2312"/>
          <w:color w:val="auto"/>
          <w:kern w:val="2"/>
          <w:sz w:val="32"/>
          <w:szCs w:val="32"/>
        </w:rPr>
      </w:pPr>
      <w:bookmarkStart w:id="7" w:name="_Toc29094"/>
      <w:r>
        <w:rPr>
          <w:rFonts w:hint="eastAsia" w:ascii="楷体_GB2312" w:hAnsi="楷体_GB2312" w:eastAsia="楷体_GB2312" w:cs="楷体_GB2312"/>
          <w:color w:val="auto"/>
          <w:ker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right="0" w:firstLine="640" w:firstLineChars="200"/>
        <w:jc w:val="both"/>
        <w:textAlignment w:val="auto"/>
        <w:rPr>
          <w:rFonts w:hint="default" w:ascii="仿宋_GB2312" w:eastAsia="仿宋_GB2312" w:cs="仿宋_GB2312"/>
          <w:color w:val="auto"/>
          <w:kern w:val="2"/>
          <w:sz w:val="32"/>
          <w:szCs w:val="32"/>
        </w:rPr>
      </w:pPr>
      <w:r>
        <w:rPr>
          <w:rFonts w:hint="default" w:ascii="仿宋_GB2312" w:hAnsi="Calibri" w:eastAsia="仿宋_GB2312" w:cs="仿宋_GB2312"/>
          <w:color w:val="auto"/>
          <w:kern w:val="0"/>
          <w:sz w:val="32"/>
          <w:szCs w:val="32"/>
          <w:lang w:val="en-US" w:eastAsia="zh-CN" w:bidi="ar"/>
        </w:rPr>
        <w:t>按照《张掖市公平竞争审查工作第三方评估执行手册》中评估指标量化打分，</w:t>
      </w:r>
      <w:r>
        <w:rPr>
          <w:rFonts w:hint="eastAsia" w:ascii="仿宋_GB2312" w:eastAsia="仿宋_GB2312" w:cs="仿宋_GB2312"/>
          <w:color w:val="auto"/>
          <w:kern w:val="0"/>
          <w:sz w:val="32"/>
          <w:szCs w:val="32"/>
          <w:lang w:val="en-US" w:eastAsia="zh-CN" w:bidi="ar"/>
        </w:rPr>
        <w:t>张掖市工业和信息化局</w:t>
      </w:r>
      <w:r>
        <w:rPr>
          <w:rFonts w:hint="default" w:ascii="仿宋_GB2312" w:hAnsi="Calibri" w:eastAsia="仿宋_GB2312" w:cs="仿宋_GB2312"/>
          <w:color w:val="auto"/>
          <w:ker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表2政策措施评估结果统计表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640" w:firstLineChars="200"/>
        <w:jc w:val="both"/>
        <w:textAlignment w:val="auto"/>
        <w:rPr>
          <w:rFonts w:hint="default" w:ascii="仿宋_GB2312" w:eastAsia="仿宋_GB2312" w:cs="仿宋_GB2312"/>
          <w:bCs w:val="0"/>
          <w:color w:val="auto"/>
          <w:kern w:val="2"/>
          <w:sz w:val="32"/>
          <w:szCs w:val="32"/>
        </w:rPr>
      </w:pPr>
      <w:r>
        <w:rPr>
          <w:rFonts w:hint="default" w:ascii="仿宋_GB2312" w:hAnsi="Calibri" w:eastAsia="仿宋_GB2312" w:cs="仿宋_GB2312"/>
          <w:bCs w:val="0"/>
          <w:color w:val="auto"/>
          <w:kern w:val="2"/>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表3政策措施评估标准及计算方法</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%，20%）</w:t>
            </w:r>
          </w:p>
        </w:tc>
        <w:tc>
          <w:tcPr>
            <w:tcW w:w="1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kern w:val="0"/>
          <w:sz w:val="32"/>
          <w:szCs w:val="32"/>
        </w:rPr>
      </w:pPr>
      <w:bookmarkStart w:id="8" w:name="_Toc23733"/>
      <w:r>
        <w:rPr>
          <w:rFonts w:hint="eastAsia" w:ascii="楷体_GB2312" w:hAnsi="楷体_GB2312" w:eastAsia="楷体_GB2312" w:cs="楷体_GB2312"/>
          <w:color w:val="auto"/>
          <w:kern w:val="0"/>
          <w:sz w:val="32"/>
          <w:szCs w:val="32"/>
          <w:lang w:val="en-US" w:eastAsia="zh-CN" w:bidi="ar-SA"/>
        </w:rPr>
        <w:t>（三）</w:t>
      </w:r>
      <w:r>
        <w:rPr>
          <w:rFonts w:hint="eastAsia" w:ascii="楷体_GB2312" w:hAnsi="楷体_GB2312" w:eastAsia="楷体_GB2312" w:cs="楷体_GB2312"/>
          <w:color w:val="auto"/>
          <w:ker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right="0" w:firstLine="640" w:firstLineChars="200"/>
        <w:jc w:val="both"/>
        <w:textAlignment w:val="auto"/>
        <w:rPr>
          <w:rFonts w:hint="default" w:ascii="仿宋_GB2312" w:eastAsia="仿宋_GB2312" w:cs="仿宋_GB2312"/>
          <w:color w:val="auto"/>
          <w:kern w:val="0"/>
          <w:sz w:val="32"/>
          <w:szCs w:val="32"/>
        </w:rPr>
      </w:pPr>
      <w:r>
        <w:rPr>
          <w:rFonts w:hint="eastAsia" w:ascii="仿宋_GB2312" w:eastAsia="仿宋_GB2312" w:cs="仿宋_GB2312"/>
          <w:color w:val="auto"/>
          <w:kern w:val="0"/>
          <w:sz w:val="32"/>
          <w:szCs w:val="32"/>
          <w:lang w:val="en-US" w:eastAsia="zh-CN" w:bidi="ar"/>
        </w:rPr>
        <w:t>张掖市工业和信息化局</w:t>
      </w:r>
      <w:r>
        <w:rPr>
          <w:rFonts w:hint="default" w:ascii="仿宋_GB2312" w:hAnsi="Calibri" w:eastAsia="仿宋_GB2312" w:cs="仿宋_GB2312"/>
          <w:color w:val="auto"/>
          <w:kern w:val="0"/>
          <w:sz w:val="32"/>
          <w:szCs w:val="32"/>
          <w:lang w:val="en-US" w:eastAsia="zh-CN" w:bidi="ar"/>
        </w:rPr>
        <w:t>在公平竞争审查工作第三方评估项目中积极配合，及时移交评估所需文件及佐证材料，沟通顺畅，确保了公平竞争审查第三方评估工作顺利开展，按照《张掖市公平竞争审查工作第三方评估执行手册》中评估指标量化打分，</w:t>
      </w:r>
      <w:r>
        <w:rPr>
          <w:rFonts w:hint="eastAsia" w:ascii="仿宋_GB2312" w:eastAsia="仿宋_GB2312" w:cs="仿宋_GB2312"/>
          <w:color w:val="auto"/>
          <w:kern w:val="0"/>
          <w:sz w:val="32"/>
          <w:szCs w:val="32"/>
          <w:lang w:val="en-US" w:eastAsia="zh-CN" w:bidi="ar"/>
        </w:rPr>
        <w:t>张掖市工业和信息化局</w:t>
      </w:r>
      <w:r>
        <w:rPr>
          <w:rFonts w:hint="default" w:ascii="仿宋_GB2312" w:hAnsi="Calibri" w:eastAsia="仿宋_GB2312" w:cs="仿宋_GB2312"/>
          <w:color w:val="auto"/>
          <w:ker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autoSpaceDE/>
        <w:autoSpaceDN/>
        <w:bidi w:val="0"/>
        <w:spacing w:before="0"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kern w:val="0"/>
          <w:sz w:val="32"/>
          <w:szCs w:val="32"/>
        </w:rPr>
      </w:pPr>
      <w:bookmarkStart w:id="9" w:name="_Toc24373"/>
      <w:r>
        <w:rPr>
          <w:rFonts w:hint="eastAsia" w:ascii="楷体_GB2312" w:hAnsi="楷体_GB2312" w:eastAsia="楷体_GB2312" w:cs="楷体_GB2312"/>
          <w:color w:val="auto"/>
          <w:kern w:val="0"/>
          <w:sz w:val="32"/>
          <w:szCs w:val="32"/>
          <w:lang w:val="en-US" w:eastAsia="zh-CN" w:bidi="ar-SA"/>
        </w:rPr>
        <w:t>（四）</w:t>
      </w:r>
      <w:r>
        <w:rPr>
          <w:rFonts w:hint="eastAsia" w:ascii="楷体_GB2312" w:hAnsi="楷体_GB2312" w:eastAsia="楷体_GB2312" w:cs="楷体_GB2312"/>
          <w:color w:val="auto"/>
          <w:ker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right="0" w:firstLine="640" w:firstLineChars="200"/>
        <w:jc w:val="both"/>
        <w:textAlignment w:val="auto"/>
        <w:rPr>
          <w:rFonts w:hint="default" w:ascii="仿宋_GB2312" w:eastAsia="仿宋_GB2312" w:cs="仿宋_GB2312"/>
          <w:color w:val="auto"/>
          <w:kern w:val="0"/>
          <w:sz w:val="32"/>
          <w:szCs w:val="32"/>
        </w:rPr>
      </w:pPr>
      <w:r>
        <w:rPr>
          <w:rFonts w:hint="default" w:ascii="仿宋_GB2312" w:hAnsi="Calibri" w:eastAsia="仿宋_GB2312" w:cs="仿宋_GB2312"/>
          <w:color w:val="auto"/>
          <w:kern w:val="0"/>
          <w:sz w:val="32"/>
          <w:szCs w:val="32"/>
          <w:lang w:val="en-US" w:eastAsia="zh-CN" w:bidi="ar"/>
        </w:rPr>
        <w:t>根据最终得分</w:t>
      </w:r>
      <w:r>
        <w:rPr>
          <w:rFonts w:hint="eastAsia" w:ascii="仿宋" w:hAnsi="仿宋" w:eastAsia="仿宋" w:cs="仿宋"/>
          <w:color w:val="auto"/>
          <w:kern w:val="0"/>
          <w:sz w:val="32"/>
          <w:szCs w:val="32"/>
          <w:lang w:val="en-US" w:eastAsia="zh-CN" w:bidi="ar"/>
        </w:rPr>
        <w:t>=</w:t>
      </w:r>
      <w:r>
        <w:rPr>
          <w:rFonts w:hint="default" w:ascii="仿宋_GB2312" w:hAnsi="Calibri" w:eastAsia="仿宋_GB2312" w:cs="仿宋_GB2312"/>
          <w:color w:val="auto"/>
          <w:kern w:val="0"/>
          <w:sz w:val="32"/>
          <w:szCs w:val="32"/>
          <w:lang w:val="en-US" w:eastAsia="zh-CN" w:bidi="ar"/>
        </w:rPr>
        <w:t>工作部署落实情况评估得分×50%＋政策措施评估得分×40%＋工作配合情况得分×10%的计算公式，</w:t>
      </w:r>
      <w:r>
        <w:rPr>
          <w:rFonts w:hint="eastAsia" w:ascii="仿宋_GB2312" w:eastAsia="仿宋_GB2312" w:cs="仿宋_GB2312"/>
          <w:color w:val="auto"/>
          <w:kern w:val="0"/>
          <w:sz w:val="32"/>
          <w:szCs w:val="32"/>
          <w:lang w:val="en-US" w:eastAsia="zh-CN" w:bidi="ar"/>
        </w:rPr>
        <w:t>张掖市工业和信息化局</w:t>
      </w:r>
      <w:r>
        <w:rPr>
          <w:rFonts w:hint="default" w:ascii="仿宋_GB2312" w:hAnsi="Calibri" w:eastAsia="仿宋_GB2312" w:cs="仿宋_GB2312"/>
          <w:color w:val="auto"/>
          <w:ker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表4</w:t>
      </w:r>
      <w:r>
        <w:rPr>
          <w:rFonts w:hint="eastAsia" w:ascii="黑体" w:hAnsi="黑体" w:eastAsia="黑体" w:cs="黑体"/>
          <w:b w:val="0"/>
          <w:bCs/>
          <w:color w:val="auto"/>
          <w:spacing w:val="0"/>
          <w:kern w:val="2"/>
          <w:position w:val="0"/>
          <w:sz w:val="24"/>
          <w:szCs w:val="30"/>
          <w:lang w:val="en-US" w:eastAsia="zh-CN" w:bidi="ar"/>
        </w:rPr>
        <w:t>张掖市工业和信息化局</w:t>
      </w:r>
      <w:r>
        <w:rPr>
          <w:rFonts w:hint="default" w:ascii="黑体" w:hAnsi="黑体" w:eastAsia="黑体" w:cs="黑体"/>
          <w:b w:val="0"/>
          <w:bCs/>
          <w:color w:val="auto"/>
          <w:spacing w:val="0"/>
          <w:kern w:val="2"/>
          <w:position w:val="0"/>
          <w:sz w:val="24"/>
          <w:szCs w:val="30"/>
          <w:lang w:val="en-US" w:eastAsia="zh-CN" w:bidi="ar"/>
        </w:rPr>
        <w:t>第三方评估最终得分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张掖市工业和信息化局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88</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88</w:t>
            </w:r>
            <w:r>
              <w:rPr>
                <w:rFonts w:hint="default" w:ascii="仿宋_GB2312" w:hAnsi="仿宋_GB2312" w:eastAsia="仿宋_GB2312" w:cs="仿宋_GB2312"/>
                <w:b w:val="0"/>
                <w:bCs/>
                <w:color w:val="auto"/>
                <w:spacing w:val="0"/>
                <w:position w:val="0"/>
                <w:sz w:val="24"/>
                <w:szCs w:val="24"/>
                <w:lang w:val="en-US" w:eastAsia="zh-CN"/>
              </w:rPr>
              <w:t>×50%＋100×40%＋100×10%</w:t>
            </w:r>
            <w:r>
              <w:rPr>
                <w:rFonts w:hint="eastAsia" w:ascii="仿宋_GB2312" w:hAnsi="仿宋_GB2312" w:eastAsia="仿宋_GB2312" w:cs="仿宋_GB2312"/>
                <w:b w:val="0"/>
                <w:bCs/>
                <w:color w:val="auto"/>
                <w:spacing w:val="0"/>
                <w:position w:val="0"/>
                <w:sz w:val="24"/>
                <w:szCs w:val="24"/>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94</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10" w:name="_Toc18908"/>
      <w:r>
        <w:rPr>
          <w:rFonts w:hint="default" w:ascii="黑体" w:hAnsi="黑体" w:eastAsia="黑体" w:cs="黑体"/>
          <w:b w:val="0"/>
          <w:bCs/>
          <w:color w:val="auto"/>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kern w:val="2"/>
          <w:sz w:val="32"/>
          <w:szCs w:val="32"/>
        </w:rPr>
      </w:pPr>
      <w:bookmarkStart w:id="11" w:name="_Toc15330"/>
      <w:r>
        <w:rPr>
          <w:rFonts w:hint="eastAsia" w:ascii="楷体_GB2312" w:hAnsi="楷体_GB2312" w:eastAsia="楷体_GB2312" w:cs="楷体_GB2312"/>
          <w:bCs w:val="0"/>
          <w:color w:val="auto"/>
          <w:kern w:val="2"/>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kern w:val="2"/>
          <w:sz w:val="32"/>
          <w:szCs w:val="32"/>
        </w:rPr>
      </w:pPr>
      <w:r>
        <w:rPr>
          <w:rFonts w:hint="default" w:ascii="仿宋_GB2312" w:hAnsi="Calibri" w:eastAsia="仿宋_GB2312" w:cs="仿宋_GB2312"/>
          <w:bCs w:val="0"/>
          <w:color w:val="auto"/>
          <w:kern w:val="2"/>
          <w:sz w:val="32"/>
          <w:szCs w:val="32"/>
          <w:lang w:val="en-US" w:eastAsia="zh-CN" w:bidi="ar"/>
        </w:rPr>
        <w:t>未经过公平竞争审查程序就出台的涉及市场主体经营行为的政策措施一定程度上存在</w:t>
      </w:r>
      <w:r>
        <w:rPr>
          <w:rFonts w:hint="eastAsia" w:ascii="仿宋_GB2312" w:hAnsi="Calibri" w:eastAsia="仿宋_GB2312" w:cs="仿宋_GB2312"/>
          <w:bCs w:val="0"/>
          <w:color w:val="auto"/>
          <w:kern w:val="2"/>
          <w:sz w:val="32"/>
          <w:szCs w:val="32"/>
          <w:lang w:val="en-US" w:eastAsia="zh-CN" w:bidi="ar"/>
        </w:rPr>
        <w:t>妨碍</w:t>
      </w:r>
      <w:r>
        <w:rPr>
          <w:rFonts w:hint="default" w:ascii="仿宋_GB2312" w:hAnsi="Calibri" w:eastAsia="仿宋_GB2312" w:cs="仿宋_GB2312"/>
          <w:bCs w:val="0"/>
          <w:color w:val="auto"/>
          <w:kern w:val="2"/>
          <w:sz w:val="32"/>
          <w:szCs w:val="32"/>
          <w:lang w:val="en-US" w:eastAsia="zh-CN" w:bidi="ar"/>
        </w:rPr>
        <w:t>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Cs w:val="0"/>
          <w:color w:val="auto"/>
          <w:kern w:val="2"/>
          <w:sz w:val="32"/>
          <w:szCs w:val="32"/>
          <w:lang w:val="en-US" w:eastAsia="zh-CN" w:bidi="ar"/>
        </w:rPr>
        <w:t>一</w:t>
      </w:r>
      <w:r>
        <w:rPr>
          <w:rFonts w:hint="default" w:ascii="仿宋_GB2312" w:hAnsi="Calibri" w:eastAsia="仿宋_GB2312" w:cs="仿宋_GB2312"/>
          <w:b/>
          <w:bCs/>
          <w:color w:val="auto"/>
          <w:kern w:val="2"/>
          <w:sz w:val="32"/>
          <w:szCs w:val="32"/>
          <w:lang w:val="en-US" w:eastAsia="zh-CN" w:bidi="ar"/>
        </w:rPr>
        <w:t>是</w:t>
      </w:r>
      <w:r>
        <w:rPr>
          <w:rFonts w:hint="default" w:ascii="仿宋_GB2312" w:hAnsi="Calibri" w:eastAsia="仿宋_GB2312" w:cs="仿宋_GB2312"/>
          <w:bCs w:val="0"/>
          <w:color w:val="auto"/>
          <w:kern w:val="2"/>
          <w:sz w:val="32"/>
          <w:szCs w:val="32"/>
          <w:lang w:val="en-US" w:eastAsia="zh-CN" w:bidi="ar"/>
        </w:rPr>
        <w:t>坚持“谁起草、谁审查、谁担责”的原则，重点落实起草单位的责任,涉及市场主体经营活动的政策措施需经起草单位负责人在进行公平竞争审查后填写《公平竞争审查表》，各科室负责对本单位制定的政策措施进行公平竞争审查初审，将初审结</w:t>
      </w:r>
      <w:r>
        <w:rPr>
          <w:rFonts w:hint="default" w:ascii="仿宋_GB2312" w:hAnsi="Calibri" w:eastAsia="仿宋_GB2312" w:cs="仿宋_GB2312"/>
          <w:bCs w:val="0"/>
          <w:color w:val="auto"/>
          <w:kern w:val="2"/>
          <w:sz w:val="32"/>
          <w:szCs w:val="32"/>
          <w:highlight w:val="none"/>
          <w:lang w:val="en-US" w:eastAsia="zh-CN" w:bidi="ar"/>
        </w:rPr>
        <w:t>果报</w:t>
      </w:r>
      <w:r>
        <w:rPr>
          <w:rFonts w:hint="eastAsia" w:ascii="仿宋_GB2312" w:hAnsi="Calibri" w:eastAsia="仿宋_GB2312" w:cs="仿宋_GB2312"/>
          <w:bCs w:val="0"/>
          <w:color w:val="auto"/>
          <w:kern w:val="2"/>
          <w:sz w:val="32"/>
          <w:szCs w:val="32"/>
          <w:highlight w:val="none"/>
          <w:lang w:val="en-US" w:eastAsia="zh-CN" w:bidi="ar"/>
        </w:rPr>
        <w:t>政策法规</w:t>
      </w:r>
      <w:r>
        <w:rPr>
          <w:rFonts w:hint="default" w:ascii="仿宋_GB2312" w:hAnsi="Calibri" w:eastAsia="仿宋_GB2312" w:cs="仿宋_GB2312"/>
          <w:bCs w:val="0"/>
          <w:color w:val="auto"/>
          <w:kern w:val="2"/>
          <w:sz w:val="32"/>
          <w:szCs w:val="32"/>
          <w:highlight w:val="none"/>
          <w:lang w:val="en-US" w:eastAsia="zh-CN" w:bidi="ar"/>
        </w:rPr>
        <w:t>科进行复审，并出具书面审核意见。通过依法审查，强化监督的做法，建立健全公平竞争审查保障机制，把自我审查和外部监督相结合，防止滥用行政权力排除、限制竞争行为。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
          <w:bCs/>
          <w:color w:val="auto"/>
          <w:kern w:val="2"/>
          <w:sz w:val="32"/>
          <w:szCs w:val="32"/>
          <w:highlight w:val="none"/>
          <w:lang w:val="en-US" w:eastAsia="zh-CN" w:bidi="ar"/>
        </w:rPr>
        <w:t>二是确保应纳入公平竞争审查的政策措施均进行公平竞争审查程序</w:t>
      </w:r>
      <w:r>
        <w:rPr>
          <w:rFonts w:hint="default" w:ascii="仿宋_GB2312" w:hAnsi="Calibri" w:eastAsia="仿宋_GB2312" w:cs="仿宋_GB2312"/>
          <w:bCs w:val="0"/>
          <w:color w:val="auto"/>
          <w:kern w:val="2"/>
          <w:sz w:val="32"/>
          <w:szCs w:val="32"/>
          <w:highlight w:val="none"/>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color w:val="auto"/>
          <w:kern w:val="2"/>
          <w:sz w:val="32"/>
          <w:szCs w:val="32"/>
          <w:highlight w:val="none"/>
          <w:lang w:val="en-US" w:eastAsia="zh-CN" w:bidi="ar"/>
        </w:rPr>
        <w:t>政策法规科</w:t>
      </w:r>
      <w:r>
        <w:rPr>
          <w:rFonts w:hint="default" w:ascii="仿宋_GB2312" w:hAnsi="Calibri" w:eastAsia="仿宋_GB2312" w:cs="仿宋_GB2312"/>
          <w:bCs w:val="0"/>
          <w:color w:val="auto"/>
          <w:kern w:val="2"/>
          <w:sz w:val="32"/>
          <w:szCs w:val="32"/>
          <w:highlight w:val="none"/>
          <w:lang w:val="en-US" w:eastAsia="zh-CN" w:bidi="ar"/>
        </w:rPr>
        <w:t>的沟通协调，确保应纳入公平竞争审查的政策措施文件均按照公平竞争审查工作要求进行彻底审查。</w:t>
      </w:r>
    </w:p>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line="540" w:lineRule="exact"/>
        <w:ind w:left="0" w:right="0" w:firstLine="643"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
          <w:bCs/>
          <w:color w:val="auto"/>
          <w:kern w:val="2"/>
          <w:sz w:val="32"/>
          <w:szCs w:val="32"/>
          <w:highlight w:val="none"/>
          <w:lang w:val="en-US" w:eastAsia="zh-CN" w:bidi="ar"/>
        </w:rPr>
        <w:t>三是健全审查保障机制</w:t>
      </w:r>
      <w:r>
        <w:rPr>
          <w:rFonts w:hint="default" w:ascii="仿宋_GB2312" w:hAnsi="Calibri" w:eastAsia="仿宋_GB2312" w:cs="仿宋_GB2312"/>
          <w:bCs w:val="0"/>
          <w:color w:val="auto"/>
          <w:kern w:val="2"/>
          <w:sz w:val="32"/>
          <w:szCs w:val="32"/>
          <w:highlight w:val="none"/>
          <w:lang w:val="en-US" w:eastAsia="zh-CN" w:bidi="ar"/>
        </w:rPr>
        <w:t>，</w:t>
      </w:r>
      <w:r>
        <w:rPr>
          <w:rFonts w:hint="eastAsia" w:ascii="仿宋_GB2312" w:hAnsi="微软雅黑" w:eastAsia="仿宋_GB2312" w:cs="仿宋_GB2312"/>
          <w:color w:val="auto"/>
          <w:kern w:val="2"/>
          <w:sz w:val="32"/>
          <w:szCs w:val="32"/>
          <w:highlight w:val="none"/>
          <w:lang w:val="en-US" w:eastAsia="zh-CN" w:bidi="ar"/>
        </w:rPr>
        <w:t>政策法规科</w:t>
      </w:r>
      <w:r>
        <w:rPr>
          <w:rFonts w:hint="default" w:ascii="仿宋_GB2312" w:hAnsi="Calibri" w:eastAsia="仿宋_GB2312" w:cs="仿宋_GB2312"/>
          <w:bCs w:val="0"/>
          <w:color w:val="auto"/>
          <w:kern w:val="2"/>
          <w:sz w:val="32"/>
          <w:szCs w:val="32"/>
          <w:highlight w:val="none"/>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kern w:val="2"/>
          <w:sz w:val="32"/>
          <w:szCs w:val="32"/>
          <w:highlight w:val="none"/>
        </w:rPr>
      </w:pPr>
      <w:bookmarkStart w:id="12" w:name="_Toc30353"/>
      <w:r>
        <w:rPr>
          <w:rFonts w:hint="eastAsia" w:ascii="楷体_GB2312" w:hAnsi="楷体_GB2312" w:eastAsia="楷体_GB2312" w:cs="楷体_GB2312"/>
          <w:bCs w:val="0"/>
          <w:color w:val="auto"/>
          <w:kern w:val="2"/>
          <w:sz w:val="32"/>
          <w:szCs w:val="32"/>
          <w:highlight w:val="none"/>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Cs w:val="0"/>
          <w:color w:val="auto"/>
          <w:kern w:val="2"/>
          <w:sz w:val="32"/>
          <w:szCs w:val="32"/>
          <w:highlight w:val="none"/>
          <w:lang w:val="en-US" w:eastAsia="zh-CN" w:bidi="ar"/>
        </w:rPr>
        <w:t>公平竞争审查制度运行不畅</w:t>
      </w:r>
      <w:r>
        <w:rPr>
          <w:rFonts w:hint="eastAsia" w:ascii="仿宋_GB2312" w:hAnsi="Calibri" w:eastAsia="仿宋_GB2312" w:cs="仿宋_GB2312"/>
          <w:bCs w:val="0"/>
          <w:color w:val="auto"/>
          <w:kern w:val="2"/>
          <w:sz w:val="32"/>
          <w:szCs w:val="32"/>
          <w:highlight w:val="none"/>
          <w:lang w:val="en-US" w:eastAsia="zh-CN" w:bidi="ar"/>
        </w:rPr>
        <w:t>、</w:t>
      </w:r>
      <w:r>
        <w:rPr>
          <w:rFonts w:hint="default" w:ascii="仿宋_GB2312" w:hAnsi="Calibri" w:eastAsia="仿宋_GB2312" w:cs="仿宋_GB2312"/>
          <w:bCs w:val="0"/>
          <w:color w:val="auto"/>
          <w:kern w:val="2"/>
          <w:sz w:val="32"/>
          <w:szCs w:val="32"/>
          <w:highlight w:val="none"/>
          <w:lang w:val="en-US" w:eastAsia="zh-CN" w:bidi="ar"/>
        </w:rPr>
        <w:t>应纳入审查范围</w:t>
      </w:r>
      <w:r>
        <w:rPr>
          <w:rFonts w:hint="eastAsia" w:ascii="仿宋_GB2312" w:hAnsi="Calibri" w:eastAsia="仿宋_GB2312" w:cs="仿宋_GB2312"/>
          <w:bCs w:val="0"/>
          <w:color w:val="auto"/>
          <w:kern w:val="2"/>
          <w:sz w:val="32"/>
          <w:szCs w:val="32"/>
          <w:highlight w:val="none"/>
          <w:lang w:val="en-US" w:eastAsia="zh-CN" w:bidi="ar"/>
        </w:rPr>
        <w:t>政策措施</w:t>
      </w:r>
      <w:r>
        <w:rPr>
          <w:rFonts w:hint="default" w:ascii="仿宋_GB2312" w:hAnsi="Calibri" w:eastAsia="仿宋_GB2312" w:cs="仿宋_GB2312"/>
          <w:bCs w:val="0"/>
          <w:color w:val="auto"/>
          <w:kern w:val="2"/>
          <w:sz w:val="32"/>
          <w:szCs w:val="32"/>
          <w:highlight w:val="none"/>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
          <w:bCs/>
          <w:color w:val="auto"/>
          <w:kern w:val="2"/>
          <w:sz w:val="32"/>
          <w:szCs w:val="32"/>
          <w:highlight w:val="none"/>
          <w:lang w:val="en-US" w:eastAsia="zh-CN" w:bidi="ar"/>
        </w:rPr>
        <w:t>一是加强本单位公平竞争审查机制与具体实施方案内容学习</w:t>
      </w:r>
      <w:r>
        <w:rPr>
          <w:rFonts w:hint="default" w:ascii="仿宋_GB2312" w:hAnsi="Calibri" w:eastAsia="仿宋_GB2312" w:cs="仿宋_GB2312"/>
          <w:bCs w:val="0"/>
          <w:color w:val="auto"/>
          <w:kern w:val="2"/>
          <w:sz w:val="32"/>
          <w:szCs w:val="32"/>
          <w:highlight w:val="none"/>
          <w:lang w:val="en-US" w:eastAsia="zh-CN" w:bidi="ar"/>
        </w:rPr>
        <w:t>，规范公平竞争审查流程，确保政策制定人员对公平竞争审查流程有深刻认识,</w:t>
      </w:r>
      <w:r>
        <w:rPr>
          <w:rFonts w:hint="eastAsia" w:ascii="仿宋_GB2312" w:hAnsi="Calibri" w:eastAsia="仿宋_GB2312" w:cs="仿宋_GB2312"/>
          <w:bCs w:val="0"/>
          <w:color w:val="auto"/>
          <w:kern w:val="2"/>
          <w:sz w:val="32"/>
          <w:szCs w:val="32"/>
          <w:highlight w:val="none"/>
          <w:lang w:val="en-US" w:eastAsia="zh-CN" w:bidi="ar"/>
        </w:rPr>
        <w:t>相关</w:t>
      </w:r>
      <w:r>
        <w:rPr>
          <w:rFonts w:hint="default" w:ascii="仿宋_GB2312" w:hAnsi="Calibri" w:eastAsia="仿宋_GB2312" w:cs="仿宋_GB2312"/>
          <w:bCs w:val="0"/>
          <w:color w:val="auto"/>
          <w:kern w:val="2"/>
          <w:sz w:val="32"/>
          <w:szCs w:val="32"/>
          <w:highlight w:val="none"/>
          <w:lang w:val="en-US" w:eastAsia="zh-CN" w:bidi="ar"/>
        </w:rPr>
        <w:t>培训不仅要覆盖到</w:t>
      </w:r>
      <w:r>
        <w:rPr>
          <w:rFonts w:hint="eastAsia" w:ascii="仿宋_GB2312" w:hAnsi="Calibri" w:eastAsia="仿宋_GB2312" w:cs="仿宋_GB2312"/>
          <w:bCs w:val="0"/>
          <w:color w:val="auto"/>
          <w:kern w:val="2"/>
          <w:sz w:val="32"/>
          <w:szCs w:val="32"/>
          <w:highlight w:val="none"/>
          <w:lang w:val="en-US" w:eastAsia="zh-CN" w:bidi="ar"/>
        </w:rPr>
        <w:t>政策法规科</w:t>
      </w:r>
      <w:r>
        <w:rPr>
          <w:rFonts w:hint="default" w:ascii="仿宋_GB2312" w:hAnsi="Calibri" w:eastAsia="仿宋_GB2312" w:cs="仿宋_GB2312"/>
          <w:bCs w:val="0"/>
          <w:color w:val="auto"/>
          <w:kern w:val="2"/>
          <w:sz w:val="32"/>
          <w:szCs w:val="32"/>
          <w:highlight w:val="none"/>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
          <w:bCs/>
          <w:color w:val="auto"/>
          <w:kern w:val="2"/>
          <w:sz w:val="32"/>
          <w:szCs w:val="32"/>
          <w:highlight w:val="none"/>
          <w:lang w:val="en-US" w:eastAsia="zh-CN" w:bidi="ar"/>
        </w:rPr>
        <w:t>二是通过案例教育加深对公平竞争审查内容的理解</w:t>
      </w:r>
      <w:r>
        <w:rPr>
          <w:rFonts w:hint="default" w:ascii="仿宋_GB2312" w:hAnsi="Calibri" w:eastAsia="仿宋_GB2312" w:cs="仿宋_GB2312"/>
          <w:bCs w:val="0"/>
          <w:color w:val="auto"/>
          <w:kern w:val="2"/>
          <w:sz w:val="32"/>
          <w:szCs w:val="32"/>
          <w:highlight w:val="none"/>
          <w:lang w:val="en-US" w:eastAsia="zh-CN" w:bidi="ar"/>
        </w:rPr>
        <w:t>，学习本单位已发现的违反公平竞争审查标准案例，以及全省、全市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color w:val="auto"/>
          <w:kern w:val="2"/>
          <w:sz w:val="32"/>
          <w:szCs w:val="32"/>
          <w:highlight w:val="none"/>
          <w:lang w:val="en-US" w:eastAsia="zh-CN" w:bidi="ar"/>
        </w:rPr>
        <w:t>政策法规科</w:t>
      </w:r>
      <w:r>
        <w:rPr>
          <w:rFonts w:hint="default" w:ascii="仿宋_GB2312" w:hAnsi="Calibri" w:eastAsia="仿宋_GB2312" w:cs="仿宋_GB2312"/>
          <w:bCs w:val="0"/>
          <w:color w:val="auto"/>
          <w:kern w:val="2"/>
          <w:sz w:val="32"/>
          <w:szCs w:val="32"/>
          <w:highlight w:val="none"/>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kern w:val="2"/>
          <w:sz w:val="32"/>
          <w:szCs w:val="32"/>
          <w:highlight w:val="none"/>
        </w:rPr>
      </w:pPr>
      <w:bookmarkStart w:id="13" w:name="_Toc24622"/>
      <w:r>
        <w:rPr>
          <w:rFonts w:hint="eastAsia" w:ascii="楷体_GB2312" w:hAnsi="楷体_GB2312" w:eastAsia="楷体_GB2312" w:cs="楷体_GB2312"/>
          <w:bCs w:val="0"/>
          <w:color w:val="auto"/>
          <w:kern w:val="2"/>
          <w:sz w:val="32"/>
          <w:szCs w:val="32"/>
          <w:highlight w:val="none"/>
          <w:lang w:val="en-US" w:eastAsia="zh-CN" w:bidi="ar"/>
        </w:rPr>
        <w:t>（三）聘请第三方进行审查，增强审查专业性</w:t>
      </w:r>
      <w:bookmarkEnd w:id="13"/>
    </w:p>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line="540" w:lineRule="exact"/>
        <w:ind w:left="0" w:right="0" w:firstLine="640" w:firstLineChars="200"/>
        <w:jc w:val="both"/>
        <w:textAlignment w:val="auto"/>
        <w:rPr>
          <w:rFonts w:hint="default" w:ascii="仿宋_GB2312" w:eastAsia="仿宋_GB2312" w:cs="仿宋_GB2312"/>
          <w:bCs w:val="0"/>
          <w:color w:val="auto"/>
          <w:kern w:val="2"/>
          <w:sz w:val="32"/>
          <w:szCs w:val="32"/>
          <w:highlight w:val="none"/>
        </w:rPr>
      </w:pPr>
      <w:r>
        <w:rPr>
          <w:rFonts w:hint="default" w:ascii="仿宋_GB2312" w:hAnsi="Calibri" w:eastAsia="仿宋_GB2312" w:cs="仿宋_GB2312"/>
          <w:bCs w:val="0"/>
          <w:color w:val="auto"/>
          <w:kern w:val="2"/>
          <w:sz w:val="32"/>
          <w:szCs w:val="32"/>
          <w:highlight w:val="none"/>
          <w:lang w:val="en-US" w:eastAsia="zh-CN" w:bidi="ar"/>
        </w:rPr>
        <w:t>目前，公平竞争审查工作主要采取先由政策措施起草科室自查，再提交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kern w:val="2"/>
          <w:sz w:val="32"/>
          <w:szCs w:val="32"/>
          <w:highlight w:val="none"/>
        </w:rPr>
      </w:pPr>
      <w:bookmarkStart w:id="14" w:name="_Toc12940"/>
      <w:r>
        <w:rPr>
          <w:rFonts w:hint="eastAsia" w:ascii="楷体_GB2312" w:hAnsi="楷体_GB2312" w:eastAsia="楷体_GB2312" w:cs="楷体_GB2312"/>
          <w:bCs w:val="0"/>
          <w:color w:val="auto"/>
          <w:kern w:val="2"/>
          <w:sz w:val="32"/>
          <w:szCs w:val="32"/>
          <w:highlight w:val="none"/>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仿宋" w:hAnsi="仿宋" w:eastAsia="仿宋" w:cs="仿宋"/>
          <w:bCs w:val="0"/>
          <w:color w:val="auto"/>
          <w:sz w:val="28"/>
          <w:szCs w:val="28"/>
          <w:lang w:val="en-US" w:eastAsia="zh-CN"/>
        </w:rPr>
      </w:pPr>
      <w:r>
        <w:rPr>
          <w:rFonts w:hint="default" w:ascii="仿宋_GB2312" w:hAnsi="Calibri" w:eastAsia="仿宋_GB2312" w:cs="仿宋_GB2312"/>
          <w:bCs w:val="0"/>
          <w:color w:val="auto"/>
          <w:kern w:val="2"/>
          <w:sz w:val="32"/>
          <w:szCs w:val="32"/>
          <w:highlight w:val="none"/>
          <w:lang w:val="en-US" w:eastAsia="zh-CN" w:bidi="ar"/>
        </w:rPr>
        <w:t>投诉举报回应机制的建立有助于充分发挥公平竞争审查工作中社会监督的作用,是提高公平竞争审查政策透明度的有效途径，</w:t>
      </w:r>
      <w:r>
        <w:rPr>
          <w:rFonts w:hint="eastAsia" w:ascii="仿宋_GB2312" w:eastAsia="仿宋_GB2312" w:cs="仿宋_GB2312"/>
          <w:bCs w:val="0"/>
          <w:color w:val="auto"/>
          <w:kern w:val="2"/>
          <w:sz w:val="32"/>
          <w:szCs w:val="32"/>
          <w:highlight w:val="none"/>
          <w:lang w:val="en-US" w:eastAsia="zh-CN" w:bidi="ar"/>
        </w:rPr>
        <w:t>张掖市工业和信息化局可以</w:t>
      </w:r>
      <w:r>
        <w:rPr>
          <w:rFonts w:hint="default" w:ascii="仿宋_GB2312" w:hAnsi="Calibri" w:eastAsia="仿宋_GB2312" w:cs="仿宋_GB2312"/>
          <w:bCs w:val="0"/>
          <w:color w:val="auto"/>
          <w:kern w:val="2"/>
          <w:sz w:val="32"/>
          <w:szCs w:val="32"/>
          <w:highlight w:val="none"/>
          <w:lang w:val="en-US" w:eastAsia="zh-CN" w:bidi="ar"/>
        </w:rPr>
        <w:t>通过投诉举报“一站式”受理与处理机制，及时回应群众关切，发现和纠正政策措施中出现排除和限制竞争的问题。</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ind w:firstLine="42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 w:hAnsi="仿宋" w:eastAsia="仿宋" w:cs="仿宋"/>
          <w:bCs w:val="0"/>
          <w:color w:val="auto"/>
          <w:sz w:val="28"/>
          <w:szCs w:val="28"/>
          <w:lang w:val="en-US" w:eastAsia="zh-CN"/>
        </w:rPr>
        <w:t xml:space="preserve">      </w:t>
      </w: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default"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560" w:firstLineChars="200"/>
        <w:jc w:val="both"/>
        <w:textAlignment w:val="auto"/>
        <w:outlineLvl w:val="9"/>
        <w:rPr>
          <w:rFonts w:hint="eastAsia" w:ascii="仿宋" w:hAnsi="仿宋" w:eastAsia="仿宋" w:cs="仿宋"/>
          <w:b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5" w:name="_Toc14661"/>
      <w:r>
        <w:rPr>
          <w:rFonts w:hint="eastAsia" w:ascii="黑体" w:hAnsi="黑体" w:eastAsia="黑体" w:cs="黑体"/>
          <w:b w:val="0"/>
          <w:bCs/>
          <w:color w:val="auto"/>
          <w:spacing w:val="0"/>
          <w:position w:val="0"/>
          <w:sz w:val="32"/>
          <w:szCs w:val="32"/>
          <w:lang w:val="en-US" w:eastAsia="zh-CN"/>
        </w:rPr>
        <w:t>附件一：张掖市工业和信息化局提供文件目录</w:t>
      </w:r>
      <w:bookmarkEnd w:id="15"/>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黑体" w:hAnsi="黑体" w:eastAsia="黑体" w:cs="黑体"/>
          <w:b w:val="0"/>
          <w:bCs/>
          <w:color w:val="auto"/>
          <w:spacing w:val="0"/>
          <w:kern w:val="2"/>
          <w:position w:val="0"/>
          <w:sz w:val="28"/>
          <w:szCs w:val="30"/>
          <w:lang w:val="en-US" w:eastAsia="zh-CN" w:bidi="ar"/>
        </w:rPr>
      </w:pPr>
      <w:bookmarkStart w:id="16" w:name="_Toc26958"/>
      <w:r>
        <w:rPr>
          <w:rFonts w:hint="eastAsia" w:ascii="黑体" w:hAnsi="黑体" w:eastAsia="黑体" w:cs="黑体"/>
          <w:b w:val="0"/>
          <w:bCs/>
          <w:color w:val="auto"/>
          <w:spacing w:val="0"/>
          <w:kern w:val="2"/>
          <w:position w:val="0"/>
          <w:sz w:val="28"/>
          <w:szCs w:val="30"/>
          <w:lang w:val="en-US" w:eastAsia="zh-CN" w:bidi="ar"/>
        </w:rPr>
        <w:t>张掖市工业和信息化局提供文件目录</w:t>
      </w:r>
      <w:bookmarkEnd w:id="16"/>
    </w:p>
    <w:p>
      <w:pPr>
        <w:pStyle w:val="2"/>
        <w:rPr>
          <w:rFonts w:hint="eastAsia"/>
          <w:lang w:val="en-US" w:eastAsia="zh-CN"/>
        </w:rPr>
      </w:pPr>
    </w:p>
    <w:tbl>
      <w:tblPr>
        <w:tblStyle w:val="14"/>
        <w:tblW w:w="8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3538"/>
        <w:gridCol w:w="13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9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353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名称</w:t>
            </w:r>
          </w:p>
        </w:tc>
        <w:tc>
          <w:tcPr>
            <w:tcW w:w="13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16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trPr>
        <w:tc>
          <w:tcPr>
            <w:tcW w:w="19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张促中民办发[2021]9号</w:t>
            </w:r>
          </w:p>
        </w:tc>
        <w:tc>
          <w:tcPr>
            <w:tcW w:w="353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张掖市促进中小企业和民营经济发展工作领导小组办公室印发《关于进一步健全支持中小企业发展制度的若干措施》的通知</w:t>
            </w:r>
          </w:p>
        </w:tc>
        <w:tc>
          <w:tcPr>
            <w:tcW w:w="13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c>
          <w:tcPr>
            <w:tcW w:w="168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right="0" w:firstLine="560" w:firstLineChars="200"/>
        <w:jc w:val="both"/>
        <w:textAlignment w:val="auto"/>
        <w:rPr>
          <w:rFonts w:hint="eastAsia" w:ascii="仿宋" w:hAnsi="仿宋" w:eastAsia="仿宋" w:cs="仿宋"/>
          <w:bCs w:val="0"/>
          <w:color w:val="auto"/>
          <w:kern w:val="2"/>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7" w:name="_Toc4995"/>
      <w:r>
        <w:rPr>
          <w:rFonts w:hint="eastAsia" w:ascii="黑体" w:hAnsi="黑体" w:eastAsia="黑体" w:cs="黑体"/>
          <w:b w:val="0"/>
          <w:bCs/>
          <w:color w:val="auto"/>
          <w:spacing w:val="0"/>
          <w:position w:val="0"/>
          <w:sz w:val="32"/>
          <w:szCs w:val="32"/>
          <w:lang w:val="en-US" w:eastAsia="zh-CN"/>
        </w:rPr>
        <w:t>附件二：张掖市工业和信息化局政策措施评估表</w:t>
      </w:r>
      <w:bookmarkEnd w:id="17"/>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lang w:val="en-US" w:eastAsia="zh-CN"/>
        </w:rPr>
      </w:pPr>
      <w:bookmarkStart w:id="18" w:name="_Toc26904"/>
      <w:bookmarkStart w:id="19" w:name="_Toc4386"/>
      <w:r>
        <w:rPr>
          <w:rFonts w:hint="eastAsia" w:ascii="黑体" w:hAnsi="黑体" w:eastAsia="黑体" w:cs="黑体"/>
          <w:b w:val="0"/>
          <w:bCs/>
          <w:color w:val="auto"/>
          <w:spacing w:val="0"/>
          <w:kern w:val="2"/>
          <w:position w:val="0"/>
          <w:sz w:val="28"/>
          <w:szCs w:val="30"/>
          <w:lang w:val="en-US" w:eastAsia="zh-CN" w:bidi="ar"/>
        </w:rPr>
        <w:t>公平竞争第三方审查表</w:t>
      </w:r>
      <w:bookmarkEnd w:id="18"/>
      <w:bookmarkEnd w:id="19"/>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34"/>
        <w:gridCol w:w="241"/>
        <w:gridCol w:w="1617"/>
        <w:gridCol w:w="601"/>
        <w:gridCol w:w="4410"/>
        <w:gridCol w:w="11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关于进一步健全支持中小企业发展制度的若干措施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张促中民办发【2021】9号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张掖市工业和信息化局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493"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555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493"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555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0" w:hRule="exact"/>
        </w:trPr>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8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tabs>
          <w:tab w:val="left" w:pos="1618"/>
        </w:tabs>
        <w:kinsoku/>
        <w:wordWrap/>
        <w:overflowPunct/>
        <w:topLinePunct/>
        <w:autoSpaceDE/>
        <w:autoSpaceDN/>
        <w:bidi w:val="0"/>
        <w:spacing w:line="540" w:lineRule="exact"/>
        <w:ind w:firstLine="420" w:firstLineChars="200"/>
        <w:jc w:val="both"/>
        <w:textAlignment w:val="auto"/>
        <w:rPr>
          <w:rFonts w:hint="default"/>
          <w:color w:val="auto"/>
          <w:lang w:val="en-US" w:eastAsia="zh-CN"/>
        </w:rPr>
      </w:pPr>
    </w:p>
    <w:sectPr>
      <w:footerReference r:id="rId5" w:type="default"/>
      <w:pgSz w:w="11906" w:h="16839"/>
      <w:pgMar w:top="2098" w:right="1474" w:bottom="1984" w:left="1587" w:header="850" w:footer="1417" w:gutter="0"/>
      <w:pgNumType w:fmt="decimal" w:start="1"/>
      <w:cols w:space="0" w:num="1"/>
      <w:rtlGutter w:val="0"/>
      <w:docGrid w:linePitch="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咨询师催眠师--静静地想你" w:date="2023-06-23T23:35:58Z" w:initials="">
    <w:p w14:paraId="5F6B0A6A">
      <w:pPr>
        <w:pStyle w:val="6"/>
        <w:rPr>
          <w:rFonts w:hint="default" w:eastAsiaTheme="minorEastAsia"/>
          <w:lang w:val="en-US" w:eastAsia="zh-CN"/>
        </w:rPr>
      </w:pPr>
      <w:r>
        <w:rPr>
          <w:rFonts w:hint="eastAsia"/>
          <w:lang w:val="en-US" w:eastAsia="zh-CN"/>
        </w:rPr>
        <w:t>字号字体修改</w:t>
      </w:r>
      <w:bookmarkStart w:id="20" w:name="_GoBack"/>
      <w:bookmarkEnd w:id="2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6B0A6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咨询师催眠师--静静地想你">
    <w15:presenceInfo w15:providerId="WPS Office" w15:userId="3292799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WRhY2EyYjlmMzEyNDhmMDc0NDFiMGYxNjM2YjkifQ=="/>
  </w:docVars>
  <w:rsids>
    <w:rsidRoot w:val="00000000"/>
    <w:rsid w:val="0C436DA2"/>
    <w:rsid w:val="0D65674A"/>
    <w:rsid w:val="0D897CF6"/>
    <w:rsid w:val="0FDE5814"/>
    <w:rsid w:val="11D0309D"/>
    <w:rsid w:val="15E0256A"/>
    <w:rsid w:val="188C755B"/>
    <w:rsid w:val="19BD05B3"/>
    <w:rsid w:val="1A540A4D"/>
    <w:rsid w:val="1C5C78AB"/>
    <w:rsid w:val="1EE87C4A"/>
    <w:rsid w:val="1FC16D2F"/>
    <w:rsid w:val="21556103"/>
    <w:rsid w:val="259D531E"/>
    <w:rsid w:val="26BB5BF1"/>
    <w:rsid w:val="27281165"/>
    <w:rsid w:val="288A2BA1"/>
    <w:rsid w:val="305926A7"/>
    <w:rsid w:val="357639B9"/>
    <w:rsid w:val="37DB681C"/>
    <w:rsid w:val="39A449C9"/>
    <w:rsid w:val="3A0A3680"/>
    <w:rsid w:val="3A863D93"/>
    <w:rsid w:val="3DAC0649"/>
    <w:rsid w:val="3F68383C"/>
    <w:rsid w:val="40114E4D"/>
    <w:rsid w:val="43925808"/>
    <w:rsid w:val="453A5856"/>
    <w:rsid w:val="48DF45C7"/>
    <w:rsid w:val="4AE2045F"/>
    <w:rsid w:val="53031FA1"/>
    <w:rsid w:val="53F83A58"/>
    <w:rsid w:val="56AA0660"/>
    <w:rsid w:val="582F2E22"/>
    <w:rsid w:val="597105D9"/>
    <w:rsid w:val="5BF6678F"/>
    <w:rsid w:val="5FE70BDF"/>
    <w:rsid w:val="614B056B"/>
    <w:rsid w:val="662C67C6"/>
    <w:rsid w:val="68294933"/>
    <w:rsid w:val="69195EB0"/>
    <w:rsid w:val="6D4F5C77"/>
    <w:rsid w:val="6D520BC9"/>
    <w:rsid w:val="6FBD1A6C"/>
    <w:rsid w:val="73D9621A"/>
    <w:rsid w:val="74C26BD2"/>
    <w:rsid w:val="781E0815"/>
    <w:rsid w:val="7A054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jc w:val="left"/>
    </w:p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7">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5368</Words>
  <Characters>5485</Characters>
  <Lines>0</Lines>
  <Paragraphs>0</Paragraphs>
  <TotalTime>2</TotalTime>
  <ScaleCrop>false</ScaleCrop>
  <LinksUpToDate>false</LinksUpToDate>
  <CharactersWithSpaces>5544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2023-01-09T04:04:00Z</dcterms:created>
  <dc:creator>笑笑妈</dc:creator>
  <cp:lastModifiedBy>咨询师催眠师--静静地想你</cp:lastModifiedBy>
  <dcterms:modified xsi:type="dcterms:W3CDTF">2023-06-23T15:37:36Z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3BC76B9758CD47F3992556B0F4BF657F</vt:lpwstr>
  </property>
</Properties>
</file>