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中华人民共和国交通运输部令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2021年第9号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《交通运输部关于废止〈</w:t>
      </w:r>
      <w:r>
        <w:rPr>
          <w:rFonts w:eastAsia="仿宋_GB2312"/>
          <w:sz w:val="32"/>
          <w:szCs w:val="32"/>
        </w:rPr>
        <w:t>中华人民共和国交通部拆解船舶监督管理规则</w:t>
      </w:r>
      <w:r>
        <w:rPr>
          <w:rFonts w:hint="eastAsia" w:ascii="仿宋" w:hAnsi="仿宋" w:eastAsia="仿宋" w:cs="仿宋"/>
          <w:sz w:val="32"/>
          <w:szCs w:val="32"/>
        </w:rPr>
        <w:t>〉的决定》已于2021年7月14日经第18次部务会议通过，现予公布，自公布之日起施行。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部长 李小鹏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2021年7月16日</w:t>
      </w: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交通运输部关于废止《中华人民共和国</w:t>
      </w:r>
    </w:p>
    <w:p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交通部拆解船舶监督管理规则》的决定</w:t>
      </w:r>
    </w:p>
    <w:p>
      <w:pPr>
        <w:snapToGrid w:val="0"/>
        <w:spacing w:after="0" w:line="580" w:lineRule="atLeast"/>
        <w:jc w:val="center"/>
        <w:rPr>
          <w:rFonts w:eastAsia="仿宋_GB2312"/>
          <w:sz w:val="36"/>
        </w:rPr>
      </w:pPr>
    </w:p>
    <w:p>
      <w:pPr>
        <w:snapToGrid w:val="0"/>
        <w:spacing w:after="0" w:line="580" w:lineRule="atLeas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交通运输部决定废止《中华人民共和国交通部拆解船舶监督管理规则》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89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交安监字723号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after="0" w:line="580" w:lineRule="atLeas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本决定自公布之日起施行。</w:t>
      </w:r>
    </w:p>
    <w:p>
      <w:pPr>
        <w:rPr>
          <w:rFonts w:ascii="仿宋_GB2312" w:hAnsi="仿宋_GB2312" w:eastAsia="仿宋_GB2312" w:cs="仿宋_GB2312"/>
          <w:kern w:val="0"/>
          <w:sz w:val="32"/>
          <w:u w:color="000000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5F"/>
    <w:rsid w:val="00851B5F"/>
    <w:rsid w:val="00BD0F78"/>
    <w:rsid w:val="409C3A42"/>
    <w:rsid w:val="4A4A54CB"/>
    <w:rsid w:val="ECB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2021-07-27T10:27:00Z</dcterms:created>
  <dc:creator>moc</dc:creator>
  <cp:lastModifiedBy>uos</cp:lastModifiedBy>
  <dcterms:modified xsi:type="dcterms:W3CDTF">2021-08-23T17:51:52Z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