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6CDC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445D7E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150000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落实物业企业负责人固定接待日制度</w:t>
      </w:r>
    </w:p>
    <w:p w14:paraId="61697AF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推动物业服务履约到位的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通知</w:t>
      </w:r>
    </w:p>
    <w:p w14:paraId="6AF838F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32728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征求意见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稿）</w:t>
      </w:r>
    </w:p>
    <w:p w14:paraId="443891A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/>
        </w:rPr>
      </w:pPr>
    </w:p>
    <w:p w14:paraId="4D3C85CB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为深入贯彻甘肃省物业服务突出问题专项整治工作专班《关于开展物业服务承诺履行应到位尽到位行动的通知》部署要求，压紧压实物业企业主体责任，规范物业服务履职，扎实推进物业服务品质提升行动，健全物业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服务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常态化沟通机制，畅通诉求表达、矛盾调处、问题反馈渠道，夯实城市基层治理，提升小区治理精细化水平。靶向破解物业服务响应滞后、沟通不畅、纠纷化解不力等突出问题，切实解决群众急难愁盼。根据物业管理相关法律法规及省、市物业专项整治、基层治理工作安排，现就严格落实物业企业负责人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业主诉求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固定接待日制度，确保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合同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履约到位，提出如下工作要求。</w:t>
      </w:r>
    </w:p>
    <w:p w14:paraId="7FA3E93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一、提高政治站位，深刻认识固定接待日制度重要意义</w:t>
      </w:r>
    </w:p>
    <w:p w14:paraId="34C50D8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物业服务是保障群众安居乐业、提升城市宜居品质、维护社会和谐稳定的基础性民生工作。推行物业企业负责人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业主诉求固定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接待日制度，是打通物业服务联系群众“最后一公里”，构建“物业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—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业主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—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社区”多元良性互动治理格局的关键抓手，是转变物业服务工作作风、面对面倾听群众心声、就地化解小区矛盾难题的重要制度安排。各物业服务企业、街道、社区要切实提高思想认识，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贯彻以人民为中心的发展思想，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刚性落实物业企业主体责任，推动物业服务实现由“被动处置问题”向“主动靠前服务”、由“零散个案整改”向“系统综合治理”、由“事后矛盾化解”向“事前风险预防”三个转变。坚决纠治形式主义，杜绝走过场、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交衔应付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，把固定接待日作为常态化重点工作抓实抓细，确保制度落地、责任落地、服务落地，不断增强居民群众获得感、幸福感、安全感。</w:t>
      </w:r>
    </w:p>
    <w:p w14:paraId="7E572F8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黑体" w:hAnsi="黑体" w:eastAsia="黑体" w:cs="黑体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pacing w:val="0"/>
          <w:kern w:val="2"/>
          <w:sz w:val="32"/>
          <w:szCs w:val="32"/>
          <w:highlight w:val="none"/>
          <w:lang w:val="en-US" w:eastAsia="zh-CN" w:bidi="ar-SA"/>
        </w:rPr>
        <w:t>二、明确核心标准，全面规范固定接待日履约工作</w:t>
      </w:r>
    </w:p>
    <w:p w14:paraId="204F66C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全市实施专业化物业服务的住宅小区，要实现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固定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接待日制度全覆盖，围绕时间、人员、场所、受理范围统一执行标准，做到接待工作制度化、规范化、常态化、可追溯。</w:t>
      </w:r>
    </w:p>
    <w:p w14:paraId="0B1A51D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（一）固定接待时间，保障服务常态化运行</w:t>
      </w:r>
      <w:r>
        <w:rPr>
          <w:rFonts w:hint="eastAsia" w:hAnsi="Calibri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各物业项目结合小区实际编制月度接待计划表，每月开展接待不少于2次，优先选取周末、节假日业主空闲时段，单次接待时长不得少于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4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小时。接待日期一经确定原则上全年保持稳定，不得随意更改、无故取消。因极端天气、应急抢险等特殊情况确需调整接待安排的，须提前通过小区公示栏、业主微信群双渠道对外公告，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紧急情况解除后及时接续接待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，严禁出现缺岗、空岗、脱岗，保障接待工作不间断。</w:t>
      </w:r>
    </w:p>
    <w:p w14:paraId="76A6C17B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（二）固定接待人员，压紧压实主体责任</w:t>
      </w:r>
      <w:r>
        <w:rPr>
          <w:rFonts w:hint="eastAsia" w:hAnsi="Calibri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严格落实企业负责人带班接待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要求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，接待人员限定为项目负责人、企业分管负责人、企业法定代表人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按轮值安排参与接待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，严禁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仅安排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客服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员工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、安保人员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等一线普通工作人员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替代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项目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负责人。实行负责人轮值接待制度，建立轮值台账，明确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接待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负责人岗位职责，严格执行谁接待、谁负责，谁牵头、谁办结。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接待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负责人接待时段必须在岗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接待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，直面业主诉求，现场答疑、牵头处置，严禁“挂名不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接待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、挂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名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不履职”等形式主义问题。</w:t>
      </w:r>
    </w:p>
    <w:p w14:paraId="56F6CC9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（三）固定接待场所，优化便民接待条件</w:t>
      </w:r>
      <w:r>
        <w:rPr>
          <w:rFonts w:hint="eastAsia" w:hAnsi="Calibri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各小区在小区醒目、便于群众抵达的公开区域设置固定接待点位，优先选用物业服务大厅、小区党群服务站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、红色议事廊亭（夏秋两季）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。统一悬挂“物业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企业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负责人固定接待日”标识牌，公示接待时间、轮值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接待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人员、监督联系电话。接待点位配齐桌椅、登记台账、纸笔等基础物资，营造公开便民的接待环境，方便业主现场咨询、反映诉求、提出意见建议。</w:t>
      </w:r>
    </w:p>
    <w:p w14:paraId="1042972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（四）明确接待范围，全方位回应业主诉求</w:t>
      </w:r>
      <w:r>
        <w:rPr>
          <w:rFonts w:hint="eastAsia" w:hAnsi="Calibri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接待受理覆盖物业服务全领域，对业主咨询、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诉求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投诉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、合理化建议全部接收。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涵盖但不限于以下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七类事项：</w:t>
      </w: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一是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环境卫生、绿化养护、公共保洁等日常服务；</w:t>
      </w: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电梯、消防、照明等公共设施设备运维；</w:t>
      </w: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停车管理、安保秩序维护；</w:t>
      </w: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四是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物业费收缴、服务标准、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公共收益、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费用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收支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公示；</w:t>
      </w: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五是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装修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告知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、违建排查、邻里纠纷调解；</w:t>
      </w: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六是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老旧设施改造、公共空间利用等民生事项；</w:t>
      </w: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七是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其他物业服务相关诉求。接待过程坚持有诉必接、耐心解释，严禁推诿扯皮、态度生硬。</w:t>
      </w:r>
    </w:p>
    <w:p w14:paraId="245BA08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黑体" w:hAnsi="黑体" w:eastAsia="黑体" w:cs="黑体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pacing w:val="0"/>
          <w:kern w:val="2"/>
          <w:sz w:val="32"/>
          <w:szCs w:val="32"/>
          <w:highlight w:val="none"/>
          <w:lang w:val="en-US" w:eastAsia="zh-CN" w:bidi="ar-SA"/>
        </w:rPr>
        <w:t>三、健全闭环机制，确保诉求处置全程落地见效</w:t>
      </w:r>
    </w:p>
    <w:p w14:paraId="4A8EE57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建立接待登记—分类研判—交办处置—限时办结—回访核查—归档销号完整闭环工作链条，着力解决“接待无记录、诉求无处置、整改无反馈”顽疾，做到件件有落实、事事有回音。</w:t>
      </w:r>
    </w:p>
    <w:p w14:paraId="214F892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（一）规范登记建档，做到情况底数清晰</w:t>
      </w:r>
      <w:r>
        <w:rPr>
          <w:rFonts w:hint="eastAsia" w:hAnsi="Calibri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接待当日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接待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负责人要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组织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逐项记录业主反映事项，规范填写《物业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企业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负责人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业主诉求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接待日工作台账》，完整登记诉求人房号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联系方式、核心诉求、问题发生情况、初步研判意见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、交办安排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。做到要素齐全，不漏登、不错登。台账实行一事一档、一户一档，指定专人保管，定期归档，实现全部诉求可核查、可追溯。</w:t>
      </w:r>
    </w:p>
    <w:p w14:paraId="0DF80780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（二）分类分级处置，严格执行办理时限</w:t>
      </w:r>
      <w:r>
        <w:rPr>
          <w:rFonts w:hint="eastAsia" w:hAnsi="Calibri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现场对接待收集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诉求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开展研判分级处置：简单即时类诉求现场答复、当场办结；一般性诉求明确处置责任人，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个工作日内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办结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并反馈业主；复杂疑难、跨部门协调、历史遗留问题，及时梳理症结，制定专项处置方案，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5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个工作日内形成阶段性处置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意见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；对于需要长期推进整改事项，定期向业主公示整改进度。</w:t>
      </w:r>
    </w:p>
    <w:p w14:paraId="6EA1015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对于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不属于物业服务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合同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范围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约定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的事项针对超出物业服务合同约定范畴的业主诉求，严禁物业企业简单推诿、直接拒办，要第一时间做好来访、电话、线上事项登记，厘清职责边界，向业主做好政策解释，明确告知事项不在合同约定范围，并在社区指导下向有关部门对接，按诉求类别向社区、街道、住建、市场监管、公安、消防、城管等职能部门报送问题线索；建立跟进台账，配合提供现场资料，协助核查沟通，不替代职能部门作出处置结论，完整留存诉求登记、对接报送、部门反馈等全过程资料，做到闭环可追溯，及时向业主如实反馈处置进展，做好政策疏导。各职能部门要畅通线索接收渠道，对物业移交的问题线索及时受理研判，依规开展调查处置，按期向物业反馈办理结果；街道、社区发挥统筹协调作用，做好跨部门事项统筹调度，督促各方履职到位，形成诉求处置工作合力。</w:t>
      </w:r>
    </w:p>
    <w:p w14:paraId="4EF2AB8B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（三）落实回访核查，做实</w:t>
      </w:r>
      <w:r>
        <w:rPr>
          <w:rFonts w:hint="eastAsia" w:hAnsi="Calibri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办理</w:t>
      </w: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成效核验</w:t>
      </w:r>
      <w:r>
        <w:rPr>
          <w:rFonts w:hint="eastAsia" w:hAnsi="Calibri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诉求办结后，由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接待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负责人或指定工作人员开展回访，核实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办理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实际效果，听取业主评价意见。对业主不满意、整改不到位、问题反弹复发的，立即启动二次整改、升级处置，直至问题化解到位。坚决杜绝纸面整改、虚假销号，切实维护业主合法权益。</w:t>
      </w:r>
    </w:p>
    <w:p w14:paraId="1CE42054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（四）定期梳理研判，推动源头治理</w:t>
      </w:r>
      <w:r>
        <w:rPr>
          <w:rFonts w:hint="eastAsia" w:hAnsi="Calibri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物业企业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及时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汇总接待台账，每月开展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诉求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综合研判，梳理小区高频诉求、共性短板，针对性优化服务流程，补齐管理漏洞。建立风险预警机制，对集中反复爆发的突出问题组织专项整治，实现“接待一次、整改一批、提升一片”，从源头减少物业矛盾增量。</w:t>
      </w:r>
    </w:p>
    <w:p w14:paraId="152EEE7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黑体" w:hAnsi="黑体" w:eastAsia="黑体" w:cs="黑体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pacing w:val="0"/>
          <w:kern w:val="2"/>
          <w:sz w:val="32"/>
          <w:szCs w:val="32"/>
          <w:highlight w:val="none"/>
          <w:lang w:val="en-US" w:eastAsia="zh-CN" w:bidi="ar-SA"/>
        </w:rPr>
        <w:t>四、强化宣传公示，主动接受群众全程监督</w:t>
      </w:r>
    </w:p>
    <w:p w14:paraId="1637FDF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物业企业联合社区做好多渠道宣传公示，破除制度“闭门运行”，提升业主知晓率，主动接受业主和社会监督。</w:t>
      </w:r>
    </w:p>
    <w:p w14:paraId="4390EA8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hAnsi="Calibri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常态化公开公示。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在小区出入口公示栏、单元楼道、业主微信群持续公示接待时间、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接待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负责人、接待地点、监督举报电话、诉求处置流程。接待计划、人员发生变动第一时间更新公示。</w:t>
      </w:r>
    </w:p>
    <w:p w14:paraId="77C2976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hAnsi="Calibri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常态化宣传引导。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依托入户走访、业主大会、小区广播、线上推送，宣传接待日与诉求反馈渠道，引导业主理性有序表达诉求，构建共建共治共享小区治理氛围。</w:t>
      </w:r>
    </w:p>
    <w:p w14:paraId="24AE2763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hAnsi="Calibri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（三）</w:t>
      </w: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常态化公开成效。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每月公示接待工作开展情况、诉求收集数量、办结率、群众满意度以及典型整改案例，以公开倒逼服务提质增效。</w:t>
      </w:r>
    </w:p>
    <w:p w14:paraId="5AC46DEE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黑体" w:hAnsi="黑体" w:eastAsia="黑体" w:cs="黑体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pacing w:val="0"/>
          <w:kern w:val="2"/>
          <w:sz w:val="32"/>
          <w:szCs w:val="32"/>
          <w:highlight w:val="none"/>
          <w:lang w:val="en-US" w:eastAsia="zh-CN" w:bidi="ar-SA"/>
        </w:rPr>
        <w:t>五、压实监管责任，健全常态化督查考核机制</w:t>
      </w:r>
    </w:p>
    <w:p w14:paraId="32454403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街道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办事处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、社区居委会履行属地监管责任，将负责人固定接待日落实情况纳入物业企业日常监管、信用评价、星级评定、绩效考核核心指标，常态化开展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日常检查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、随机抽查、暗访检查，纠治制度落实打折扣、履约不到位问题。</w:t>
      </w:r>
    </w:p>
    <w:p w14:paraId="73CF9D6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（一）常态化开展督查检查</w:t>
      </w:r>
      <w:r>
        <w:rPr>
          <w:rFonts w:hint="eastAsia" w:hAnsi="Calibri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落实每月抽查、季度全覆盖督查工作模式。重点核查在岗履职、台账登记真实性、诉求闭环处置、公示落实情况。对空岗脱岗、接待敷衍、台账造假、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办理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滞后、虚假落实的项目，现场下达整改通知书，明确整改时限，跟踪督促闭环整改。</w:t>
      </w:r>
    </w:p>
    <w:p w14:paraId="761C3E4B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（二）强化考核奖惩刚性运用</w:t>
      </w:r>
      <w:r>
        <w:rPr>
          <w:rFonts w:hint="eastAsia" w:hAnsi="Calibri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街道办事处日常监督检查同住建部门行业监督、相关部门行政执法相结合，督查、检查意见贯通使用，将接待日履约成效与物业信用评分、行业管理直接挂钩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，并对企业履职情况进行公示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。制度执行规范、诉求处置高效、群众满意度高的企业予以通报表扬，优先推荐评优；对多次落实不力、整改无效、投诉集中、制度形同虚设的企业，予以通报批评、信用扣分、限期整改；情节严重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记入物业企业信用档案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作为行业重点监管对象，在招投标环节向招标人进行风险提升；指导业主大会依法依规解聘物业服务企业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4AD8111D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（三）畅通社会监督举报渠道</w:t>
      </w:r>
      <w:r>
        <w:rPr>
          <w:rFonts w:hint="eastAsia" w:hAnsi="Calibri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公开投诉举报途径，收集业主反映接待履职缺位、服务态度恶劣、处置不作为慢作为线索，对查实问题从严处置，杜绝监管宽松软，保障制度落地执行。</w:t>
      </w:r>
    </w:p>
    <w:p w14:paraId="7F1604E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黑体" w:hAnsi="黑体" w:eastAsia="黑体" w:cs="黑体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pacing w:val="0"/>
          <w:kern w:val="2"/>
          <w:sz w:val="32"/>
          <w:szCs w:val="32"/>
          <w:highlight w:val="none"/>
          <w:lang w:val="en-US" w:eastAsia="zh-CN" w:bidi="ar-SA"/>
        </w:rPr>
        <w:t>六、严明工作要求，筑牢常态化长效工作底线</w:t>
      </w:r>
    </w:p>
    <w:p w14:paraId="033589B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（一）压实企业主体责任。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物业企业法定代表人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为第一责任人，企业分管负责人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、项目负责人为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直接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责任人，要亲自部署、亲自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负责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接待日各项工作，杜绝责任悬空、层层甩锅，抓实接待服务、诉求处置、矛盾化解全链条工作，切实履行物业服务主体责任。</w:t>
      </w:r>
    </w:p>
    <w:p w14:paraId="4A78E8A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（二）坚决杜绝形式主义。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严禁纸面落实、补造台账、虚假履职，必须做到接待真实开展、问题真抓实改、诉求如实回应，以实干实效提升物业服务水平。</w:t>
      </w:r>
    </w:p>
    <w:p w14:paraId="582046E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（三）完善长效治理体系。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各单位以落实接待日制度为抓手，健全诉求受理、矛盾调解、监督考核全链条制度体系，补齐物业服务短板，持续规范行业行为，推动全市物业行业规范化、精细化发展。</w:t>
      </w:r>
    </w:p>
    <w:p w14:paraId="348CB97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（四）规范资料归档管理。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物业</w:t>
      </w:r>
      <w:bookmarkStart w:id="0" w:name="_GoBack"/>
      <w:bookmarkEnd w:id="0"/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企业、属地监管单位完整归集接待台账、督查记录、整改佐证材料、公示截图、回访记录，做到全程留痕，资料完整规范，迎接各级督导检查。</w:t>
      </w:r>
    </w:p>
    <w:p w14:paraId="4EAFFF6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/>
          <w:highlight w:val="none"/>
          <w:lang w:eastAsia="zh-CN"/>
        </w:rPr>
      </w:pP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各单位要迅速传达部署，对标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通知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要求，坚持常态长效执行，推动物业企业负责人固定接待日制度全面履约、落地见效，打造服务优质、和谐宜居居住环境，不断巩固物业服务突出问题专项整治成效，助力全市城市基层治理提质增效。</w:t>
      </w:r>
    </w:p>
    <w:p w14:paraId="27D1A187">
      <w:pPr>
        <w:pStyle w:val="4"/>
        <w:ind w:left="0" w:leftChars="0" w:firstLine="0" w:firstLineChars="0"/>
        <w:rPr>
          <w:rFonts w:hint="eastAsia"/>
          <w:highlight w:val="none"/>
          <w:lang w:eastAsia="zh-CN"/>
        </w:rPr>
      </w:pPr>
    </w:p>
    <w:p w14:paraId="725C85E7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5C83A77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333245C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0CBAD03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2BFEA7C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09EFEC7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6CF26510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4E68A40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4C6A955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3EC79E3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609F61B0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5037262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6EB13B2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6B148B2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7CCFD5E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cs="宋体"/>
          <w:b/>
          <w:sz w:val="40"/>
          <w:szCs w:val="40"/>
          <w:highlight w:val="none"/>
          <w:lang w:val="en-US" w:eastAsia="zh-CN"/>
        </w:rPr>
      </w:pP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：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《物业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企业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负责人</w:t>
      </w:r>
      <w:r>
        <w:rPr>
          <w:rFonts w:hint="eastAsia" w:hAnsi="Calibri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业主诉求</w:t>
      </w:r>
      <w:r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接待日工作台账》</w:t>
      </w:r>
    </w:p>
    <w:p w14:paraId="14E9A44B">
      <w:pPr>
        <w:jc w:val="both"/>
        <w:rPr>
          <w:rFonts w:hint="eastAsia" w:ascii="宋体" w:hAnsi="宋体" w:cs="宋体"/>
          <w:b/>
          <w:sz w:val="40"/>
          <w:szCs w:val="40"/>
          <w:highlight w:val="none"/>
          <w:lang w:val="en-US" w:eastAsia="zh-CN"/>
        </w:rPr>
      </w:pPr>
    </w:p>
    <w:p w14:paraId="240D48C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附件</w:t>
      </w:r>
    </w:p>
    <w:p w14:paraId="224F7D4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pacing w:val="0"/>
          <w:kern w:val="2"/>
          <w:sz w:val="32"/>
          <w:szCs w:val="32"/>
          <w:lang w:val="en-US" w:eastAsia="zh-CN" w:bidi="ar-SA"/>
        </w:rPr>
        <w:t>物业负责人接待日工作台账</w:t>
      </w:r>
    </w:p>
    <w:p w14:paraId="77F607A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ascii="仿宋_GB2312" w:hAnsi="Calibri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</w:p>
    <w:tbl>
      <w:tblPr>
        <w:tblStyle w:val="8"/>
        <w:tblW w:w="8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869"/>
        <w:gridCol w:w="789"/>
        <w:gridCol w:w="623"/>
        <w:gridCol w:w="385"/>
        <w:gridCol w:w="942"/>
        <w:gridCol w:w="66"/>
        <w:gridCol w:w="939"/>
        <w:gridCol w:w="800"/>
        <w:gridCol w:w="1181"/>
      </w:tblGrid>
      <w:tr w14:paraId="10332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64" w:type="dxa"/>
            <w:vAlign w:val="center"/>
          </w:tcPr>
          <w:p w14:paraId="14B6B10E">
            <w:pPr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小区名称</w:t>
            </w:r>
          </w:p>
        </w:tc>
        <w:tc>
          <w:tcPr>
            <w:tcW w:w="1869" w:type="dxa"/>
            <w:vAlign w:val="center"/>
          </w:tcPr>
          <w:p w14:paraId="6B150374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3564A8AB">
            <w:pPr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业主姓名</w:t>
            </w:r>
          </w:p>
        </w:tc>
        <w:tc>
          <w:tcPr>
            <w:tcW w:w="1327" w:type="dxa"/>
            <w:gridSpan w:val="2"/>
            <w:vAlign w:val="center"/>
          </w:tcPr>
          <w:p w14:paraId="7D06E1C2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vAlign w:val="center"/>
          </w:tcPr>
          <w:p w14:paraId="05E4C0A1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房号</w:t>
            </w:r>
          </w:p>
        </w:tc>
        <w:tc>
          <w:tcPr>
            <w:tcW w:w="1181" w:type="dxa"/>
            <w:vAlign w:val="center"/>
          </w:tcPr>
          <w:p w14:paraId="57F9436A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5CBBE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64" w:type="dxa"/>
            <w:vAlign w:val="center"/>
          </w:tcPr>
          <w:p w14:paraId="31108669">
            <w:pPr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869" w:type="dxa"/>
            <w:vAlign w:val="center"/>
          </w:tcPr>
          <w:p w14:paraId="26212F1C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2A0A4BA1">
            <w:pPr>
              <w:jc w:val="center"/>
              <w:rPr>
                <w:rFonts w:hint="default" w:ascii="宋体" w:hAnsi="宋体" w:eastAsia="宋体" w:cs="宋体"/>
                <w:bCs/>
                <w:spacing w:val="1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pacing w:val="16"/>
                <w:sz w:val="24"/>
                <w:szCs w:val="24"/>
                <w:lang w:val="en-US" w:eastAsia="zh-CN"/>
              </w:rPr>
              <w:t>诉求时间</w:t>
            </w:r>
          </w:p>
        </w:tc>
        <w:tc>
          <w:tcPr>
            <w:tcW w:w="1327" w:type="dxa"/>
            <w:gridSpan w:val="2"/>
            <w:vAlign w:val="center"/>
          </w:tcPr>
          <w:p w14:paraId="5490A74F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vAlign w:val="center"/>
          </w:tcPr>
          <w:p w14:paraId="30B91571">
            <w:pPr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问题类型</w:t>
            </w:r>
          </w:p>
        </w:tc>
        <w:tc>
          <w:tcPr>
            <w:tcW w:w="1181" w:type="dxa"/>
            <w:vAlign w:val="center"/>
          </w:tcPr>
          <w:p w14:paraId="6DC56283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6E8A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3233" w:type="dxa"/>
            <w:gridSpan w:val="2"/>
            <w:vAlign w:val="center"/>
          </w:tcPr>
          <w:p w14:paraId="4B80337A">
            <w:pPr>
              <w:jc w:val="both"/>
              <w:rPr>
                <w:rFonts w:hint="default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物业服务企业：</w:t>
            </w:r>
          </w:p>
        </w:tc>
        <w:tc>
          <w:tcPr>
            <w:tcW w:w="2739" w:type="dxa"/>
            <w:gridSpan w:val="4"/>
            <w:vAlign w:val="center"/>
          </w:tcPr>
          <w:p w14:paraId="280C04B8">
            <w:pPr>
              <w:jc w:val="both"/>
              <w:rPr>
                <w:rFonts w:hint="default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负责人：</w:t>
            </w:r>
          </w:p>
        </w:tc>
        <w:tc>
          <w:tcPr>
            <w:tcW w:w="2986" w:type="dxa"/>
            <w:gridSpan w:val="4"/>
            <w:vAlign w:val="center"/>
          </w:tcPr>
          <w:p w14:paraId="5F3E3125">
            <w:pPr>
              <w:jc w:val="both"/>
              <w:rPr>
                <w:rFonts w:hint="default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接待人：</w:t>
            </w:r>
          </w:p>
        </w:tc>
      </w:tr>
      <w:tr w14:paraId="00BA5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3233" w:type="dxa"/>
            <w:gridSpan w:val="2"/>
            <w:vAlign w:val="center"/>
          </w:tcPr>
          <w:p w14:paraId="5AA0EF60">
            <w:pPr>
              <w:jc w:val="both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诉求交办人：</w:t>
            </w:r>
          </w:p>
        </w:tc>
        <w:tc>
          <w:tcPr>
            <w:tcW w:w="2739" w:type="dxa"/>
            <w:gridSpan w:val="4"/>
            <w:vAlign w:val="center"/>
          </w:tcPr>
          <w:p w14:paraId="2959993D">
            <w:pPr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诉求交办时间：</w:t>
            </w:r>
          </w:p>
        </w:tc>
        <w:tc>
          <w:tcPr>
            <w:tcW w:w="2986" w:type="dxa"/>
            <w:gridSpan w:val="4"/>
            <w:vAlign w:val="center"/>
          </w:tcPr>
          <w:p w14:paraId="5BE3CD80">
            <w:pPr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诉求办理人：</w:t>
            </w:r>
          </w:p>
        </w:tc>
      </w:tr>
      <w:tr w14:paraId="2780F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4" w:hRule="atLeast"/>
          <w:jc w:val="center"/>
        </w:trPr>
        <w:tc>
          <w:tcPr>
            <w:tcW w:w="8958" w:type="dxa"/>
            <w:gridSpan w:val="10"/>
            <w:vAlign w:val="top"/>
          </w:tcPr>
          <w:p w14:paraId="0120F4EA">
            <w:pPr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 w14:paraId="63241A62">
            <w:pPr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事件描述:</w:t>
            </w:r>
          </w:p>
        </w:tc>
      </w:tr>
      <w:tr w14:paraId="7552A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3" w:hRule="atLeast"/>
          <w:jc w:val="center"/>
        </w:trPr>
        <w:tc>
          <w:tcPr>
            <w:tcW w:w="8958" w:type="dxa"/>
            <w:gridSpan w:val="10"/>
          </w:tcPr>
          <w:p w14:paraId="250D8D81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 w14:paraId="528A1570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处理结果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：</w:t>
            </w:r>
          </w:p>
          <w:p w14:paraId="16F9C849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 w14:paraId="1F30C3E4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 w14:paraId="4831442C">
            <w:pPr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 w14:paraId="034AFDBE">
            <w:pPr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</w:p>
          <w:p w14:paraId="4C4DCB64">
            <w:pPr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</w:p>
          <w:p w14:paraId="393E0817">
            <w:pPr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</w:p>
          <w:p w14:paraId="2EE73BDE"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</w:p>
          <w:p w14:paraId="79747B2B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办理人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:</w:t>
            </w:r>
          </w:p>
          <w:p w14:paraId="0ECD8731">
            <w:pPr>
              <w:jc w:val="center"/>
              <w:rPr>
                <w:rFonts w:hint="default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物业企业负责人/项目经理：</w:t>
            </w:r>
          </w:p>
        </w:tc>
      </w:tr>
      <w:tr w14:paraId="43770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4" w:type="dxa"/>
            <w:vMerge w:val="restart"/>
            <w:vAlign w:val="center"/>
          </w:tcPr>
          <w:p w14:paraId="2C8E6E2E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回访时间</w:t>
            </w:r>
          </w:p>
        </w:tc>
        <w:tc>
          <w:tcPr>
            <w:tcW w:w="1869" w:type="dxa"/>
            <w:vMerge w:val="restart"/>
            <w:vAlign w:val="center"/>
          </w:tcPr>
          <w:p w14:paraId="12672C6A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89" w:type="dxa"/>
            <w:vMerge w:val="restart"/>
            <w:vAlign w:val="center"/>
          </w:tcPr>
          <w:p w14:paraId="40C9B4D8">
            <w:pPr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业主回馈意见</w:t>
            </w:r>
          </w:p>
        </w:tc>
        <w:tc>
          <w:tcPr>
            <w:tcW w:w="1008" w:type="dxa"/>
            <w:gridSpan w:val="2"/>
            <w:vAlign w:val="center"/>
          </w:tcPr>
          <w:p w14:paraId="730FBD85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满意</w:t>
            </w:r>
          </w:p>
        </w:tc>
        <w:tc>
          <w:tcPr>
            <w:tcW w:w="1008" w:type="dxa"/>
            <w:gridSpan w:val="2"/>
            <w:vAlign w:val="center"/>
          </w:tcPr>
          <w:p w14:paraId="7F688870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一般</w:t>
            </w:r>
          </w:p>
        </w:tc>
        <w:tc>
          <w:tcPr>
            <w:tcW w:w="939" w:type="dxa"/>
            <w:vAlign w:val="center"/>
          </w:tcPr>
          <w:p w14:paraId="48512DCE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不满意</w:t>
            </w:r>
          </w:p>
        </w:tc>
        <w:tc>
          <w:tcPr>
            <w:tcW w:w="800" w:type="dxa"/>
            <w:vMerge w:val="restart"/>
            <w:vAlign w:val="center"/>
          </w:tcPr>
          <w:p w14:paraId="0975715E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回访人</w:t>
            </w:r>
          </w:p>
        </w:tc>
        <w:tc>
          <w:tcPr>
            <w:tcW w:w="1181" w:type="dxa"/>
            <w:vMerge w:val="restart"/>
            <w:vAlign w:val="center"/>
          </w:tcPr>
          <w:p w14:paraId="13676C77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3E897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4" w:type="dxa"/>
            <w:vMerge w:val="continue"/>
          </w:tcPr>
          <w:p w14:paraId="01789792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</w:tcPr>
          <w:p w14:paraId="00891C88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89" w:type="dxa"/>
            <w:vMerge w:val="continue"/>
          </w:tcPr>
          <w:p w14:paraId="42CBAFAC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008" w:type="dxa"/>
            <w:gridSpan w:val="2"/>
          </w:tcPr>
          <w:p w14:paraId="74983BD3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008" w:type="dxa"/>
            <w:gridSpan w:val="2"/>
          </w:tcPr>
          <w:p w14:paraId="590688D4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39" w:type="dxa"/>
          </w:tcPr>
          <w:p w14:paraId="79881EBB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00" w:type="dxa"/>
            <w:vMerge w:val="continue"/>
          </w:tcPr>
          <w:p w14:paraId="558DF4A4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81" w:type="dxa"/>
            <w:vMerge w:val="continue"/>
          </w:tcPr>
          <w:p w14:paraId="356AC98E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6F1DD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  <w:jc w:val="center"/>
        </w:trPr>
        <w:tc>
          <w:tcPr>
            <w:tcW w:w="1364" w:type="dxa"/>
          </w:tcPr>
          <w:p w14:paraId="1C16570F">
            <w:pPr>
              <w:jc w:val="center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</w:p>
          <w:p w14:paraId="22B1C84E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594" w:type="dxa"/>
            <w:gridSpan w:val="9"/>
          </w:tcPr>
          <w:p w14:paraId="4BB08E01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</w:tbl>
    <w:p w14:paraId="57250DD4">
      <w:pPr>
        <w:pStyle w:val="4"/>
        <w:ind w:left="0" w:leftChars="0" w:firstLine="0" w:firstLineChars="0"/>
      </w:pPr>
    </w:p>
    <w:sectPr>
      <w:footerReference r:id="rId5" w:type="default"/>
      <w:pgSz w:w="11906" w:h="16838"/>
      <w:pgMar w:top="1984" w:right="1587" w:bottom="1587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8645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4887595</wp:posOffset>
              </wp:positionH>
              <wp:positionV relativeFrom="paragraph">
                <wp:posOffset>-116840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AEC12A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4.85pt;margin-top:-9.2pt;height:144pt;width:144pt;mso-position-horizontal-relative:margin;mso-wrap-style:none;z-index:251659264;mso-width-relative:page;mso-height-relative:page;" filled="f" stroked="f" coordsize="21600,21600" o:gfxdata="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TIEUn0xUYr&#10;tPt2YLA3xRnEnOknw1u+qZF8y3x4YA6jgILxWMI9llIaJDGDRUll3Jd/ncd4dAheShqMVk41XhIl&#10;8r1G5wAYRsONxn409FHdGcwquoFaOhMXXJCjWTqjPuMFrWIOuJjmyJTTMJp3oR9vvEAuVqsu6Ghd&#10;faj6C5g7y8JW7yyPaaJ63q6OAWJ2GkeBelUG3TB5XZeGVxJH+899F/X4Z1j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A2NVBXZAAAADAEAAA8AAAAAAAAAAQAgAAAAIgAAAGRycy9kb3ducmV2Lnht&#10;bFBLAQIUABQAAAAIAIdO4kBrhfn7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AEC12A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C0"/>
    <w:rsid w:val="00115347"/>
    <w:rsid w:val="001C1828"/>
    <w:rsid w:val="003130BE"/>
    <w:rsid w:val="003F3DAC"/>
    <w:rsid w:val="004D726A"/>
    <w:rsid w:val="0077038C"/>
    <w:rsid w:val="007E4EC0"/>
    <w:rsid w:val="00A56EFA"/>
    <w:rsid w:val="00D00012"/>
    <w:rsid w:val="00D10595"/>
    <w:rsid w:val="00EB3EFB"/>
    <w:rsid w:val="07BA02B6"/>
    <w:rsid w:val="09460CA8"/>
    <w:rsid w:val="0AD57BB7"/>
    <w:rsid w:val="13170DE7"/>
    <w:rsid w:val="14A00382"/>
    <w:rsid w:val="1553122A"/>
    <w:rsid w:val="1DEA3522"/>
    <w:rsid w:val="1F8111AE"/>
    <w:rsid w:val="207B5542"/>
    <w:rsid w:val="218569A7"/>
    <w:rsid w:val="26E23FDF"/>
    <w:rsid w:val="28D95914"/>
    <w:rsid w:val="2DA753BB"/>
    <w:rsid w:val="344F66F6"/>
    <w:rsid w:val="37584A62"/>
    <w:rsid w:val="46251E0A"/>
    <w:rsid w:val="4C251A45"/>
    <w:rsid w:val="4E316038"/>
    <w:rsid w:val="4EBA4F52"/>
    <w:rsid w:val="5199576E"/>
    <w:rsid w:val="53074F2A"/>
    <w:rsid w:val="54046BA8"/>
    <w:rsid w:val="5724253A"/>
    <w:rsid w:val="5A987886"/>
    <w:rsid w:val="601B4F8E"/>
    <w:rsid w:val="63B873F6"/>
    <w:rsid w:val="667A27B3"/>
    <w:rsid w:val="69603DFF"/>
    <w:rsid w:val="6BAF74FE"/>
    <w:rsid w:val="6F9407B9"/>
    <w:rsid w:val="7A2D610B"/>
    <w:rsid w:val="7BDD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1"/>
    <w:unhideWhenUsed/>
    <w:qFormat/>
    <w:uiPriority w:val="99"/>
    <w:pPr>
      <w:widowControl/>
      <w:spacing w:line="560" w:lineRule="exact"/>
      <w:ind w:firstLine="630" w:firstLineChars="200"/>
    </w:pPr>
    <w:rPr>
      <w:rFonts w:ascii="仿宋_GB2312" w:hAnsi="宋体" w:eastAsia="仿宋_GB2312" w:cs="宋体"/>
      <w:spacing w:val="-6"/>
      <w:kern w:val="0"/>
      <w:sz w:val="32"/>
      <w:szCs w:val="32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正文文本 Char"/>
    <w:basedOn w:val="9"/>
    <w:link w:val="4"/>
    <w:qFormat/>
    <w:uiPriority w:val="99"/>
    <w:rPr>
      <w:rFonts w:ascii="仿宋_GB2312" w:hAnsi="宋体" w:eastAsia="仿宋_GB2312" w:cs="宋体"/>
      <w:spacing w:val="-6"/>
      <w:kern w:val="0"/>
      <w:sz w:val="32"/>
      <w:szCs w:val="32"/>
    </w:rPr>
  </w:style>
  <w:style w:type="character" w:customStyle="1" w:styleId="12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标题 2 Char"/>
    <w:basedOn w:val="9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4073</Words>
  <Characters>4073</Characters>
  <Lines>20</Lines>
  <Paragraphs>5</Paragraphs>
  <TotalTime>26</TotalTime>
  <ScaleCrop>false</ScaleCrop>
  <LinksUpToDate>false</LinksUpToDate>
  <CharactersWithSpaces>4073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2026-07-28T00:37:00Z</dcterms:created>
  <dc:creator>Administrator</dc:creator>
  <cp:lastModifiedBy>WPS_1567595426</cp:lastModifiedBy>
  <cp:lastPrinted>2026-08-28T08:09:00Z</cp:lastPrinted>
  <dcterms:modified xsi:type="dcterms:W3CDTF">2026-08-31T03:22:43Z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eyJoZGlkIjoiNDBkNjEyNmY5YjRlZmY4MGMzYTU1ZWVjOTNkOWQzMjgiLCJ1c2VySWQiOiI2NTIwMzYyNTgifQ==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D35FA2510F424CDFB67395FEA8B58EA5_13</vt:lpwstr>
  </property>
</Properties>
</file>