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0" w:firstLineChars="0"/>
        <w:jc w:val="center"/>
        <w:rPr>
          <w:rFonts w:hint="eastAsia" w:ascii="方正小标宋简体" w:hAnsi="方正小标宋简体" w:eastAsia="方正小标宋简体"/>
        </w:rPr>
      </w:pPr>
    </w:p>
    <w:p>
      <w:pPr>
        <w:spacing w:line="360" w:lineRule="auto"/>
        <w:ind w:firstLine="0" w:firstLineChars="0"/>
        <w:jc w:val="center"/>
        <w:rPr>
          <w:rFonts w:hint="eastAsia" w:ascii="方正小标宋简体" w:hAnsi="方正小标宋简体" w:eastAsia="方正小标宋简体"/>
        </w:rPr>
      </w:pPr>
    </w:p>
    <w:p>
      <w:pPr>
        <w:spacing w:line="360" w:lineRule="auto"/>
        <w:ind w:firstLine="0" w:firstLineChars="0"/>
        <w:jc w:val="center"/>
        <w:rPr>
          <w:rFonts w:hint="eastAsia" w:ascii="方正小标宋简体" w:hAnsi="方正小标宋简体" w:eastAsia="方正小标宋简体"/>
        </w:rPr>
      </w:pPr>
    </w:p>
    <w:p>
      <w:pPr>
        <w:spacing w:line="360" w:lineRule="auto"/>
        <w:ind w:firstLine="0" w:firstLineChars="0"/>
        <w:jc w:val="center"/>
        <w:rPr>
          <w:rFonts w:hint="eastAsia" w:ascii="方正小标宋简体" w:hAnsi="方正小标宋简体" w:eastAsia="方正小标宋简体"/>
        </w:rPr>
      </w:pPr>
    </w:p>
    <w:p>
      <w:pPr>
        <w:autoSpaceDE/>
        <w:autoSpaceDN/>
        <w:adjustRightInd/>
        <w:snapToGrid/>
        <w:spacing w:after="0" w:line="560" w:lineRule="exact"/>
        <w:ind w:firstLine="0" w:firstLineChars="0"/>
        <w:jc w:val="center"/>
        <w:rPr>
          <w:rFonts w:hint="eastAsia" w:ascii="方正小标宋简体" w:eastAsia="方正小标宋简体"/>
          <w:sz w:val="44"/>
          <w:szCs w:val="32"/>
          <w14:ligatures w14:val="none"/>
        </w:rPr>
      </w:pPr>
      <w:r>
        <w:rPr>
          <w:rFonts w:hint="eastAsia" w:ascii="方正小标宋简体" w:eastAsia="方正小标宋简体"/>
          <w:sz w:val="44"/>
          <w:szCs w:val="32"/>
          <w14:ligatures w14:val="none"/>
        </w:rPr>
        <w:t>张掖市主城区ZX033单元详细规划</w:t>
      </w:r>
    </w:p>
    <w:p>
      <w:pPr>
        <w:autoSpaceDE/>
        <w:autoSpaceDN/>
        <w:adjustRightInd/>
        <w:snapToGrid/>
        <w:spacing w:after="0" w:line="560" w:lineRule="exact"/>
        <w:ind w:firstLine="0" w:firstLineChars="0"/>
        <w:jc w:val="center"/>
        <w:rPr>
          <w:rFonts w:hint="eastAsia" w:ascii="方正小标宋简体" w:eastAsia="方正小标宋简体"/>
          <w:sz w:val="44"/>
          <w:szCs w:val="32"/>
          <w14:ligatures w14:val="none"/>
        </w:rPr>
      </w:pPr>
      <w:r>
        <w:rPr>
          <w:rFonts w:hint="eastAsia" w:ascii="方正小标宋简体" w:eastAsia="方正小标宋简体"/>
          <w:sz w:val="44"/>
          <w:szCs w:val="32"/>
          <w14:ligatures w14:val="none"/>
        </w:rPr>
        <w:t>修改必要性及可行性论证报告</w:t>
      </w:r>
    </w:p>
    <w:p>
      <w:pPr>
        <w:autoSpaceDE/>
        <w:autoSpaceDN/>
        <w:adjustRightInd/>
        <w:snapToGrid/>
        <w:spacing w:after="0" w:line="560" w:lineRule="exact"/>
        <w:ind w:firstLine="0" w:firstLineChars="0"/>
        <w:jc w:val="center"/>
        <w:rPr>
          <w:rFonts w:hint="eastAsia" w:ascii="方正小标宋简体" w:eastAsia="方正小标宋简体"/>
          <w:sz w:val="44"/>
          <w:szCs w:val="32"/>
          <w14:ligatures w14:val="none"/>
        </w:rPr>
      </w:pPr>
    </w:p>
    <w:p>
      <w:pPr>
        <w:autoSpaceDE/>
        <w:autoSpaceDN/>
        <w:adjustRightInd/>
        <w:snapToGrid/>
        <w:spacing w:after="0" w:line="560" w:lineRule="exact"/>
        <w:ind w:firstLine="0" w:firstLineChars="0"/>
        <w:jc w:val="center"/>
        <w:rPr>
          <w:rFonts w:hint="eastAsia" w:ascii="方正小标宋简体" w:eastAsia="方正小标宋简体"/>
          <w:sz w:val="44"/>
          <w:szCs w:val="32"/>
          <w14:ligatures w14:val="none"/>
        </w:rPr>
      </w:pPr>
    </w:p>
    <w:p>
      <w:pPr>
        <w:autoSpaceDE/>
        <w:autoSpaceDN/>
        <w:adjustRightInd/>
        <w:snapToGrid/>
        <w:spacing w:after="0" w:line="560" w:lineRule="exact"/>
        <w:ind w:firstLine="0" w:firstLineChars="0"/>
        <w:jc w:val="center"/>
        <w:rPr>
          <w:rFonts w:hint="eastAsia" w:ascii="方正小标宋简体" w:eastAsia="方正小标宋简体"/>
          <w:sz w:val="44"/>
          <w:szCs w:val="32"/>
          <w14:ligatures w14:val="none"/>
        </w:rPr>
      </w:pPr>
    </w:p>
    <w:p>
      <w:pPr>
        <w:autoSpaceDE/>
        <w:autoSpaceDN/>
        <w:adjustRightInd/>
        <w:snapToGrid/>
        <w:spacing w:after="0" w:line="560" w:lineRule="exact"/>
        <w:ind w:firstLine="0" w:firstLineChars="0"/>
        <w:jc w:val="center"/>
        <w:rPr>
          <w:rFonts w:hint="eastAsia" w:ascii="方正小标宋简体" w:eastAsia="方正小标宋简体"/>
          <w:sz w:val="44"/>
          <w:szCs w:val="32"/>
          <w14:ligatures w14:val="none"/>
        </w:rPr>
      </w:pPr>
      <w:r>
        <w:rPr>
          <w:rFonts w:hint="eastAsia" w:ascii="方正小标宋简体" w:eastAsia="方正小标宋简体"/>
          <w:sz w:val="44"/>
          <w:szCs w:val="32"/>
          <w14:ligatures w14:val="none"/>
        </w:rPr>
        <w:t>（公示稿）</w:t>
      </w:r>
    </w:p>
    <w:p>
      <w:pPr>
        <w:spacing w:line="360" w:lineRule="auto"/>
        <w:ind w:firstLine="0" w:firstLineChars="0"/>
        <w:jc w:val="center"/>
        <w:rPr>
          <w:rFonts w:hint="eastAsia" w:ascii="楷体_GB2312" w:hAnsi="方正小标宋简体" w:eastAsia="楷体_GB2312"/>
        </w:rPr>
      </w:pPr>
    </w:p>
    <w:p>
      <w:pPr>
        <w:spacing w:line="360" w:lineRule="auto"/>
        <w:ind w:firstLine="0" w:firstLineChars="0"/>
        <w:jc w:val="center"/>
        <w:rPr>
          <w:rFonts w:hint="eastAsia" w:ascii="楷体_GB2312" w:hAnsi="方正小标宋简体" w:eastAsia="楷体_GB2312"/>
        </w:rPr>
      </w:pPr>
    </w:p>
    <w:p>
      <w:pPr>
        <w:spacing w:line="360" w:lineRule="auto"/>
        <w:ind w:firstLine="0" w:firstLineChars="0"/>
        <w:jc w:val="center"/>
        <w:rPr>
          <w:rFonts w:hint="eastAsia" w:ascii="楷体_GB2312" w:hAnsi="方正小标宋简体" w:eastAsia="楷体_GB2312"/>
        </w:rPr>
      </w:pPr>
    </w:p>
    <w:p>
      <w:pPr>
        <w:spacing w:line="360" w:lineRule="auto"/>
        <w:ind w:firstLine="0" w:firstLineChars="0"/>
        <w:jc w:val="center"/>
        <w:rPr>
          <w:rFonts w:hint="eastAsia" w:ascii="楷体_GB2312" w:hAnsi="方正小标宋简体" w:eastAsia="楷体_GB2312"/>
        </w:rPr>
      </w:pPr>
    </w:p>
    <w:p>
      <w:pPr>
        <w:spacing w:line="360" w:lineRule="auto"/>
        <w:ind w:firstLine="0" w:firstLineChars="0"/>
        <w:jc w:val="center"/>
        <w:rPr>
          <w:rFonts w:hint="eastAsia" w:ascii="楷体_GB2312" w:hAnsi="方正小标宋简体" w:eastAsia="楷体_GB2312"/>
        </w:rPr>
      </w:pPr>
    </w:p>
    <w:p>
      <w:pPr>
        <w:spacing w:line="360" w:lineRule="auto"/>
        <w:ind w:firstLine="0" w:firstLineChars="0"/>
        <w:jc w:val="center"/>
        <w:rPr>
          <w:rFonts w:hint="eastAsia" w:ascii="楷体_GB2312" w:hAnsi="方正小标宋简体" w:eastAsia="楷体_GB2312"/>
        </w:rPr>
      </w:pPr>
    </w:p>
    <w:p>
      <w:pPr>
        <w:spacing w:line="360" w:lineRule="auto"/>
        <w:ind w:firstLine="0" w:firstLineChars="0"/>
        <w:jc w:val="center"/>
        <w:rPr>
          <w:rFonts w:hint="eastAsia" w:ascii="楷体_GB2312" w:hAnsi="方正小标宋简体" w:eastAsia="楷体_GB2312"/>
        </w:rPr>
      </w:pPr>
    </w:p>
    <w:p>
      <w:pPr>
        <w:spacing w:line="360" w:lineRule="auto"/>
        <w:ind w:firstLine="0" w:firstLineChars="0"/>
        <w:jc w:val="center"/>
        <w:rPr>
          <w:rFonts w:hint="eastAsia" w:ascii="楷体_GB2312" w:hAnsi="方正小标宋简体" w:eastAsia="楷体_GB2312"/>
        </w:rPr>
      </w:pPr>
    </w:p>
    <w:p>
      <w:pPr>
        <w:spacing w:line="360" w:lineRule="auto"/>
        <w:ind w:firstLine="0" w:firstLineChars="0"/>
        <w:jc w:val="center"/>
        <w:rPr>
          <w:rFonts w:hint="eastAsia" w:ascii="楷体_GB2312" w:hAnsi="方正小标宋简体" w:eastAsia="楷体_GB2312"/>
        </w:rPr>
      </w:pPr>
    </w:p>
    <w:p>
      <w:pPr>
        <w:spacing w:line="360" w:lineRule="auto"/>
        <w:ind w:firstLine="0" w:firstLineChars="0"/>
        <w:jc w:val="center"/>
        <w:rPr>
          <w:rFonts w:hint="eastAsia" w:ascii="楷体_GB2312" w:hAnsi="方正小标宋简体" w:eastAsia="楷体_GB2312"/>
        </w:rPr>
      </w:pPr>
    </w:p>
    <w:p>
      <w:pPr>
        <w:spacing w:line="360" w:lineRule="auto"/>
        <w:ind w:firstLine="0" w:firstLineChars="0"/>
        <w:jc w:val="center"/>
        <w:rPr>
          <w:rFonts w:hint="eastAsia" w:ascii="楷体_GB2312" w:hAnsi="方正小标宋简体" w:eastAsia="楷体_GB2312"/>
        </w:rPr>
      </w:pPr>
    </w:p>
    <w:p>
      <w:pPr>
        <w:spacing w:line="360" w:lineRule="auto"/>
        <w:ind w:firstLine="0" w:firstLineChars="0"/>
        <w:jc w:val="center"/>
        <w:rPr>
          <w:rFonts w:hint="eastAsia" w:ascii="楷体_GB2312" w:hAnsi="方正小标宋简体" w:eastAsia="楷体_GB2312"/>
        </w:rPr>
      </w:pPr>
      <w:r>
        <w:rPr>
          <w:rFonts w:hint="eastAsia" w:ascii="楷体_GB2312" w:hAnsi="方正小标宋简体" w:eastAsia="楷体_GB2312"/>
        </w:rPr>
        <w:t>张掖市自然资源局</w:t>
      </w:r>
    </w:p>
    <w:p>
      <w:pPr>
        <w:spacing w:line="360" w:lineRule="auto"/>
        <w:ind w:firstLine="0" w:firstLineChars="0"/>
        <w:jc w:val="center"/>
        <w:rPr>
          <w:rFonts w:hint="eastAsia" w:ascii="楷体_GB2312" w:hAnsi="方正小标宋简体" w:eastAsia="楷体_GB2312"/>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start="1"/>
          <w:cols w:space="425" w:num="1"/>
          <w:docGrid w:type="lines" w:linePitch="312" w:charSpace="0"/>
        </w:sectPr>
      </w:pPr>
      <w:r>
        <w:rPr>
          <w:rFonts w:hint="eastAsia" w:ascii="楷体_GB2312" w:hAnsi="方正小标宋简体" w:eastAsia="楷体_GB2312"/>
        </w:rPr>
        <w:t>2026年10月</w:t>
      </w:r>
    </w:p>
    <w:p>
      <w:pPr>
        <w:pStyle w:val="3"/>
        <w:numPr>
          <w:numId w:val="0"/>
        </w:numPr>
        <w:ind w:left="640" w:leftChars="0"/>
        <w:rPr>
          <w:rFonts w:hint="eastAsia"/>
        </w:rPr>
      </w:pPr>
      <w:bookmarkStart w:id="0" w:name="_Toc242798695"/>
      <w:r>
        <w:rPr>
          <w:rFonts w:hint="eastAsia"/>
          <w:lang w:val="en-US" w:eastAsia="zh-CN"/>
        </w:rPr>
        <w:t>一、</w:t>
      </w:r>
      <w:r>
        <w:rPr>
          <w:rFonts w:hint="eastAsia"/>
        </w:rPr>
        <w:t>修改背景</w:t>
      </w:r>
      <w:bookmarkEnd w:id="0"/>
    </w:p>
    <w:p>
      <w:pPr>
        <w:pStyle w:val="47"/>
        <w:ind w:firstLine="560"/>
        <w:rPr>
          <w:rFonts w:hint="eastAsia" w:ascii="仿宋_GB2312" w:eastAsia="仿宋_GB2312" w:hAnsiTheme="minorHAnsi" w:cstheme="minorBidi"/>
          <w:kern w:val="2"/>
          <w:sz w:val="32"/>
          <w:szCs w:val="32"/>
          <w:lang w:val="en-US" w:eastAsia="zh-CN" w:bidi="ar-SA"/>
          <w14:ligatures w14:val="none"/>
        </w:rPr>
      </w:pPr>
      <w:r>
        <w:rPr>
          <w:rFonts w:ascii="仿宋_GB2312" w:eastAsia="仿宋_GB2312" w:hAnsiTheme="minorHAnsi" w:cstheme="minorBidi"/>
          <w:kern w:val="2"/>
          <w:sz w:val="32"/>
          <w:szCs w:val="32"/>
          <w:lang w:val="en-US" w:eastAsia="zh-CN" w:bidi="ar-SA"/>
          <w14:ligatures w14:val="none"/>
        </w:rPr>
        <w:t>《张掖市主城区（ZX030、ZX033单元）详细规划》（以下简称《规划》）于2024年12月20日经张掖市人民政府批复实施。</w:t>
      </w:r>
    </w:p>
    <w:p>
      <w:pPr>
        <w:pStyle w:val="47"/>
        <w:ind w:firstLine="560"/>
        <w:rPr>
          <w:rFonts w:hint="eastAsia" w:ascii="仿宋_GB2312" w:eastAsia="仿宋_GB2312" w:hAnsiTheme="minorHAnsi" w:cstheme="minorBidi"/>
          <w:kern w:val="2"/>
          <w:sz w:val="32"/>
          <w:szCs w:val="32"/>
          <w:lang w:val="en-US" w:eastAsia="zh-CN" w:bidi="ar-SA"/>
          <w14:ligatures w14:val="none"/>
        </w:rPr>
      </w:pPr>
      <w:r>
        <w:rPr>
          <w:rFonts w:ascii="仿宋_GB2312" w:eastAsia="仿宋_GB2312" w:hAnsiTheme="minorHAnsi" w:cstheme="minorBidi"/>
          <w:kern w:val="2"/>
          <w:sz w:val="32"/>
          <w:szCs w:val="32"/>
          <w:lang w:val="en-US" w:eastAsia="zh-CN" w:bidi="ar-SA"/>
          <w14:ligatures w14:val="none"/>
        </w:rPr>
        <w:t>《中共中央 国务院关于推动城市高质量发展的意见》（2025年8月）明确提出，我国城镇化已从快速增长期步入稳定发展期，城市发展模式正由大规模增量扩张阶段全面转向存量提质增效阶段，要求加快城市发展方式转型，推动城市高质量发展。在此宏观背景下，《规划》编制时所秉持的大规模重构理念与目标蓝图，</w:t>
      </w:r>
      <w:r>
        <w:rPr>
          <w:rFonts w:hint="eastAsia" w:ascii="仿宋_GB2312" w:eastAsia="仿宋_GB2312" w:hAnsiTheme="minorHAnsi" w:cstheme="minorBidi"/>
          <w:kern w:val="2"/>
          <w:sz w:val="32"/>
          <w:szCs w:val="32"/>
          <w:lang w:val="en-US" w:eastAsia="zh-CN" w:bidi="ar-SA"/>
          <w14:ligatures w14:val="none"/>
        </w:rPr>
        <w:t>已</w:t>
      </w:r>
      <w:r>
        <w:rPr>
          <w:rFonts w:ascii="仿宋_GB2312" w:eastAsia="仿宋_GB2312" w:hAnsiTheme="minorHAnsi" w:cstheme="minorBidi"/>
          <w:kern w:val="2"/>
          <w:sz w:val="32"/>
          <w:szCs w:val="32"/>
          <w:lang w:val="en-US" w:eastAsia="zh-CN" w:bidi="ar-SA"/>
          <w14:ligatures w14:val="none"/>
        </w:rPr>
        <w:t>难以适应当前“增量扩张转向存量优化”的总体政策导向；其既定方案在空间布局、用地结构及实施路径等方面，既未能充分顺应城市发展的新趋势，也难以有效回应现实建设中的实际需求，规划适配性不足的问题日益显现。落实国家城市发展方式转型战略，亟需调整规划理念</w:t>
      </w:r>
      <w:r>
        <w:rPr>
          <w:rFonts w:hint="eastAsia" w:ascii="仿宋_GB2312" w:eastAsia="仿宋_GB2312" w:hAnsiTheme="minorHAnsi" w:cstheme="minorBidi"/>
          <w:kern w:val="2"/>
          <w:sz w:val="32"/>
          <w:szCs w:val="32"/>
          <w:lang w:val="en-US" w:eastAsia="zh-CN" w:bidi="ar-SA"/>
          <w14:ligatures w14:val="none"/>
        </w:rPr>
        <w:t>、修正规划方案与实施路径</w:t>
      </w:r>
      <w:r>
        <w:rPr>
          <w:rFonts w:ascii="仿宋_GB2312" w:eastAsia="仿宋_GB2312" w:hAnsiTheme="minorHAnsi" w:cstheme="minorBidi"/>
          <w:kern w:val="2"/>
          <w:sz w:val="32"/>
          <w:szCs w:val="32"/>
          <w:lang w:val="en-US" w:eastAsia="zh-CN" w:bidi="ar-SA"/>
          <w14:ligatures w14:val="none"/>
        </w:rPr>
        <w:t>。</w:t>
      </w:r>
    </w:p>
    <w:p>
      <w:pPr>
        <w:pStyle w:val="47"/>
        <w:ind w:firstLine="560"/>
        <w:rPr>
          <w:rFonts w:hint="eastAsia" w:ascii="仿宋_GB2312" w:eastAsia="仿宋_GB2312" w:hAnsiTheme="minorHAnsi" w:cstheme="minorBidi"/>
          <w:kern w:val="2"/>
          <w:sz w:val="32"/>
          <w:szCs w:val="32"/>
          <w:lang w:val="en-US" w:eastAsia="zh-CN" w:bidi="ar-SA"/>
          <w14:ligatures w14:val="none"/>
        </w:rPr>
      </w:pPr>
      <w:r>
        <w:rPr>
          <w:rFonts w:ascii="仿宋_GB2312" w:eastAsia="仿宋_GB2312" w:hAnsiTheme="minorHAnsi" w:cstheme="minorBidi"/>
          <w:kern w:val="2"/>
          <w:sz w:val="32"/>
          <w:szCs w:val="32"/>
          <w:lang w:val="en-US" w:eastAsia="zh-CN" w:bidi="ar-SA"/>
          <w14:ligatures w14:val="none"/>
        </w:rPr>
        <w:t>《中共中央 国务院关于建立国土空间规划体系并监督实施的若干意见》明确要求：“健全资源环境承载能力监测预警长效机制，建立国土空间规划定期评估制度，结合国民经济社会发展实际和规划定期评估结果，对国土空间规划进行动态调整完善。”依据这一顶层制度设计，《规划》须依据</w:t>
      </w:r>
      <w:r>
        <w:rPr>
          <w:rFonts w:hint="eastAsia" w:ascii="仿宋_GB2312" w:eastAsia="仿宋_GB2312" w:hAnsiTheme="minorHAnsi" w:cstheme="minorBidi"/>
          <w:kern w:val="2"/>
          <w:sz w:val="32"/>
          <w:szCs w:val="32"/>
          <w:lang w:val="en-US" w:eastAsia="zh-CN" w:bidi="ar-SA"/>
          <w14:ligatures w14:val="none"/>
        </w:rPr>
        <w:t>上位规划以及《张掖市中心城区城市建设三年行动方案（2025-2027年）》《张掖市中心城区2025年城市建设工作计划》等</w:t>
      </w:r>
      <w:r>
        <w:rPr>
          <w:rFonts w:ascii="仿宋_GB2312" w:eastAsia="仿宋_GB2312" w:hAnsiTheme="minorHAnsi" w:cstheme="minorBidi"/>
          <w:kern w:val="2"/>
          <w:sz w:val="32"/>
          <w:szCs w:val="32"/>
          <w:lang w:val="en-US" w:eastAsia="zh-CN" w:bidi="ar-SA"/>
          <w14:ligatures w14:val="none"/>
        </w:rPr>
        <w:t>进行修改完善。</w:t>
      </w:r>
    </w:p>
    <w:p>
      <w:pPr>
        <w:pStyle w:val="47"/>
        <w:ind w:firstLine="560"/>
        <w:rPr>
          <w:rFonts w:hint="eastAsia" w:ascii="仿宋_GB2312" w:eastAsia="仿宋_GB2312" w:hAnsiTheme="minorHAnsi" w:cstheme="minorBidi"/>
          <w:kern w:val="2"/>
          <w:sz w:val="32"/>
          <w:szCs w:val="32"/>
          <w:lang w:val="en-US" w:eastAsia="zh-CN" w:bidi="ar-SA"/>
          <w14:ligatures w14:val="none"/>
        </w:rPr>
      </w:pPr>
      <w:r>
        <w:rPr>
          <w:rFonts w:ascii="仿宋_GB2312" w:eastAsia="仿宋_GB2312" w:hAnsiTheme="minorHAnsi" w:cstheme="minorBidi"/>
          <w:kern w:val="2"/>
          <w:sz w:val="32"/>
          <w:szCs w:val="32"/>
          <w:lang w:val="en-US" w:eastAsia="zh-CN" w:bidi="ar-SA"/>
          <w14:ligatures w14:val="none"/>
        </w:rPr>
        <w:t>综上，现行《规划》在政策适应性、趋势契合性及规划传导衔接等方面均存在刚性修改需求。适时启动修改工作，是落实国家最新决策部署、顺应城市发展阶段转型、完善国土空间规划体系的必要举措，对于进一步保障和支撑张掖市中心城区实现高质量、可持续发展具有重要意义。</w:t>
      </w:r>
    </w:p>
    <w:p>
      <w:pPr>
        <w:pStyle w:val="3"/>
        <w:numPr>
          <w:numId w:val="0"/>
        </w:numPr>
        <w:ind w:left="640" w:leftChars="0"/>
        <w:rPr>
          <w:rFonts w:hint="eastAsia"/>
        </w:rPr>
      </w:pPr>
      <w:bookmarkStart w:id="1" w:name="_Toc242798696"/>
      <w:r>
        <w:rPr>
          <w:rFonts w:hint="eastAsia"/>
          <w:lang w:val="en-US" w:eastAsia="zh-CN"/>
        </w:rPr>
        <w:t>二、</w:t>
      </w:r>
      <w:r>
        <w:rPr>
          <w:rFonts w:hint="eastAsia"/>
        </w:rPr>
        <w:t>规划修改方案</w:t>
      </w:r>
      <w:bookmarkEnd w:id="1"/>
    </w:p>
    <w:p>
      <w:pPr>
        <w:pStyle w:val="4"/>
        <w:numPr>
          <w:numId w:val="0"/>
        </w:numPr>
        <w:ind w:left="640" w:leftChars="0"/>
        <w:rPr>
          <w:rFonts w:hint="eastAsia"/>
        </w:rPr>
      </w:pPr>
      <w:r>
        <w:rPr>
          <w:rFonts w:hint="eastAsia"/>
          <w:lang w:val="en-US" w:eastAsia="zh-CN"/>
        </w:rPr>
        <w:t>1.</w:t>
      </w:r>
      <w:r>
        <w:rPr>
          <w:rFonts w:hint="eastAsia"/>
        </w:rPr>
        <w:t>单元位置</w:t>
      </w:r>
    </w:p>
    <w:p>
      <w:pPr>
        <w:pStyle w:val="47"/>
        <w:ind w:firstLine="560"/>
        <w:rPr>
          <w:rFonts w:hint="eastAsia" w:ascii="仿宋_GB2312" w:eastAsia="仿宋_GB2312" w:hAnsiTheme="minorHAnsi" w:cstheme="minorBidi"/>
          <w:kern w:val="2"/>
          <w:sz w:val="32"/>
          <w:szCs w:val="32"/>
          <w:lang w:val="en-US" w:eastAsia="zh-CN" w:bidi="ar-SA"/>
          <w14:ligatures w14:val="none"/>
        </w:rPr>
      </w:pPr>
      <w:r>
        <w:rPr>
          <w:rFonts w:hint="eastAsia" w:ascii="仿宋_GB2312" w:eastAsia="仿宋_GB2312" w:hAnsiTheme="minorHAnsi" w:cstheme="minorBidi"/>
          <w:kern w:val="2"/>
          <w:sz w:val="32"/>
          <w:szCs w:val="32"/>
          <w:lang w:val="en-US" w:eastAsia="zh-CN" w:bidi="ar-SA"/>
          <w14:ligatures w14:val="none"/>
        </w:rPr>
        <w:t>中心城区（主城区）033单元位于中心城区（主城区）东部，北以甘州大道为界，南以金城路为界，单元面积172.05公顷。</w:t>
      </w:r>
    </w:p>
    <w:p>
      <w:pPr>
        <w:pStyle w:val="47"/>
        <w:spacing w:line="240" w:lineRule="auto"/>
        <w:ind w:firstLine="0" w:firstLineChars="0"/>
        <w:rPr>
          <w:rFonts w:hint="eastAsia"/>
        </w:rPr>
      </w:pPr>
      <w:r>
        <w:drawing>
          <wp:inline distT="0" distB="0" distL="0" distR="0">
            <wp:extent cx="5274310" cy="3829685"/>
            <wp:effectExtent l="0" t="0" r="0" b="0"/>
            <wp:docPr id="10029669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66902" name="图片 1"/>
                    <pic:cNvPicPr>
                      <a:picLocks noChangeAspect="1"/>
                    </pic:cNvPicPr>
                  </pic:nvPicPr>
                  <pic:blipFill>
                    <a:blip r:embed="rId13"/>
                    <a:stretch>
                      <a:fillRect/>
                    </a:stretch>
                  </pic:blipFill>
                  <pic:spPr>
                    <a:xfrm>
                      <a:off x="0" y="0"/>
                      <a:ext cx="5274310" cy="3829685"/>
                    </a:xfrm>
                    <a:prstGeom prst="rect">
                      <a:avLst/>
                    </a:prstGeom>
                  </pic:spPr>
                </pic:pic>
              </a:graphicData>
            </a:graphic>
          </wp:inline>
        </w:drawing>
      </w:r>
    </w:p>
    <w:p>
      <w:pPr>
        <w:pStyle w:val="11"/>
        <w:rPr>
          <w:rFonts w:hint="eastAsia"/>
        </w:rPr>
      </w:pPr>
      <w:r>
        <w:rPr>
          <w:rFonts w:hint="eastAsia"/>
        </w:rPr>
        <w:t>图1 ZX033单元在张掖市中心城区（主城区）中的位置</w:t>
      </w:r>
    </w:p>
    <w:p>
      <w:pPr>
        <w:pStyle w:val="3"/>
        <w:numPr>
          <w:numId w:val="0"/>
        </w:numPr>
        <w:ind w:left="640" w:leftChars="0"/>
        <w:rPr>
          <w:rFonts w:hint="eastAsia"/>
        </w:rPr>
      </w:pPr>
      <w:r>
        <w:rPr>
          <w:rFonts w:hint="eastAsia"/>
          <w:lang w:val="en-US" w:eastAsia="zh-CN"/>
        </w:rPr>
        <w:t>三、</w:t>
      </w:r>
      <w:r>
        <w:rPr>
          <w:rFonts w:hint="eastAsia"/>
        </w:rPr>
        <w:t>修改内容</w:t>
      </w:r>
    </w:p>
    <w:p>
      <w:pPr>
        <w:pStyle w:val="47"/>
        <w:ind w:firstLine="560"/>
        <w:rPr>
          <w:rFonts w:hint="eastAsia" w:ascii="仿宋_GB2312" w:eastAsia="仿宋_GB2312" w:hAnsiTheme="minorHAnsi" w:cstheme="minorBidi"/>
          <w:kern w:val="2"/>
          <w:sz w:val="32"/>
          <w:szCs w:val="32"/>
          <w:lang w:val="en-US" w:eastAsia="zh-CN" w:bidi="ar-SA"/>
          <w14:ligatures w14:val="none"/>
        </w:rPr>
      </w:pPr>
      <w:r>
        <w:rPr>
          <w:rFonts w:ascii="仿宋_GB2312" w:eastAsia="仿宋_GB2312" w:hAnsiTheme="minorHAnsi" w:cstheme="minorBidi"/>
          <w:kern w:val="2"/>
          <w:sz w:val="32"/>
          <w:szCs w:val="32"/>
          <w:lang w:val="en-US" w:eastAsia="zh-CN" w:bidi="ar-SA"/>
          <w14:ligatures w14:val="none"/>
        </w:rPr>
        <w:t>ZX033单元</w:t>
      </w:r>
      <w:r>
        <w:rPr>
          <w:rFonts w:hint="eastAsia" w:ascii="仿宋_GB2312" w:eastAsia="仿宋_GB2312" w:hAnsiTheme="minorHAnsi" w:cstheme="minorBidi"/>
          <w:kern w:val="2"/>
          <w:sz w:val="32"/>
          <w:szCs w:val="32"/>
          <w:lang w:val="en-US" w:eastAsia="zh-CN" w:bidi="ar-SA"/>
          <w14:ligatures w14:val="none"/>
        </w:rPr>
        <w:t>主要修改内容如下：</w:t>
      </w:r>
    </w:p>
    <w:p>
      <w:pPr>
        <w:pStyle w:val="47"/>
        <w:ind w:firstLine="560"/>
        <w:rPr>
          <w:rFonts w:hint="eastAsia" w:ascii="仿宋_GB2312" w:eastAsia="仿宋_GB2312" w:hAnsiTheme="minorHAnsi" w:cstheme="minorBidi"/>
          <w:kern w:val="2"/>
          <w:sz w:val="32"/>
          <w:szCs w:val="32"/>
          <w:lang w:val="en-US" w:eastAsia="zh-CN" w:bidi="ar-SA"/>
          <w14:ligatures w14:val="none"/>
        </w:rPr>
      </w:pPr>
      <w:r>
        <w:rPr>
          <w:rFonts w:hint="eastAsia" w:ascii="仿宋_GB2312" w:eastAsia="仿宋_GB2312" w:hAnsiTheme="minorHAnsi" w:cstheme="minorBidi"/>
          <w:kern w:val="2"/>
          <w:sz w:val="32"/>
          <w:szCs w:val="32"/>
          <w:lang w:val="en-US" w:eastAsia="zh-CN" w:bidi="ar-SA"/>
          <w14:ligatures w14:val="none"/>
        </w:rPr>
        <w:t>1.</w:t>
      </w:r>
      <w:r>
        <w:rPr>
          <w:rFonts w:ascii="仿宋_GB2312" w:eastAsia="仿宋_GB2312" w:hAnsiTheme="minorHAnsi" w:cstheme="minorBidi"/>
          <w:kern w:val="2"/>
          <w:sz w:val="32"/>
          <w:szCs w:val="32"/>
          <w:lang w:val="en-US" w:eastAsia="zh-CN" w:bidi="ar-SA"/>
          <w14:ligatures w14:val="none"/>
        </w:rPr>
        <w:t>在东北部保留现状的商业、物流仓储以用地，取消规划康泰街。</w:t>
      </w:r>
    </w:p>
    <w:p>
      <w:pPr>
        <w:pStyle w:val="47"/>
        <w:ind w:firstLine="560"/>
        <w:rPr>
          <w:rFonts w:hint="eastAsia" w:ascii="仿宋_GB2312" w:eastAsia="仿宋_GB2312" w:hAnsiTheme="minorHAnsi" w:cstheme="minorBidi"/>
          <w:kern w:val="2"/>
          <w:sz w:val="32"/>
          <w:szCs w:val="32"/>
          <w:lang w:val="en-US" w:eastAsia="zh-CN" w:bidi="ar-SA"/>
          <w14:ligatures w14:val="none"/>
        </w:rPr>
      </w:pPr>
      <w:r>
        <w:rPr>
          <w:rFonts w:hint="eastAsia" w:ascii="仿宋_GB2312" w:eastAsia="仿宋_GB2312" w:hAnsiTheme="minorHAnsi" w:cstheme="minorBidi"/>
          <w:kern w:val="2"/>
          <w:sz w:val="32"/>
          <w:szCs w:val="32"/>
          <w:lang w:val="en-US" w:eastAsia="zh-CN" w:bidi="ar-SA"/>
          <w14:ligatures w14:val="none"/>
        </w:rPr>
        <w:t>2.</w:t>
      </w:r>
      <w:r>
        <w:rPr>
          <w:rFonts w:ascii="仿宋_GB2312" w:eastAsia="仿宋_GB2312" w:hAnsiTheme="minorHAnsi" w:cstheme="minorBidi"/>
          <w:kern w:val="2"/>
          <w:sz w:val="32"/>
          <w:szCs w:val="32"/>
          <w:lang w:val="en-US" w:eastAsia="zh-CN" w:bidi="ar-SA"/>
          <w14:ligatures w14:val="none"/>
        </w:rPr>
        <w:t>在单元东部</w:t>
      </w:r>
      <w:r>
        <w:rPr>
          <w:rFonts w:hint="eastAsia" w:ascii="仿宋_GB2312" w:eastAsia="仿宋_GB2312" w:hAnsiTheme="minorHAnsi" w:cstheme="minorBidi"/>
          <w:kern w:val="2"/>
          <w:sz w:val="32"/>
          <w:szCs w:val="32"/>
          <w:lang w:val="en-US" w:eastAsia="zh-CN" w:bidi="ar-SA"/>
          <w14:ligatures w14:val="none"/>
        </w:rPr>
        <w:t>将部分规划的城镇住宅用地按现状社会公共停车场修改为交通场站用地</w:t>
      </w:r>
      <w:r>
        <w:rPr>
          <w:rFonts w:ascii="仿宋_GB2312" w:eastAsia="仿宋_GB2312" w:hAnsiTheme="minorHAnsi" w:cstheme="minorBidi"/>
          <w:kern w:val="2"/>
          <w:sz w:val="32"/>
          <w:szCs w:val="32"/>
          <w:lang w:val="en-US" w:eastAsia="zh-CN" w:bidi="ar-SA"/>
          <w14:ligatures w14:val="none"/>
        </w:rPr>
        <w:t>。</w:t>
      </w:r>
    </w:p>
    <w:p>
      <w:pPr>
        <w:pStyle w:val="47"/>
        <w:ind w:firstLine="560"/>
        <w:rPr>
          <w:rFonts w:hint="eastAsia" w:ascii="仿宋_GB2312" w:eastAsia="仿宋_GB2312" w:hAnsiTheme="minorHAnsi" w:cstheme="minorBidi"/>
          <w:kern w:val="2"/>
          <w:sz w:val="32"/>
          <w:szCs w:val="32"/>
          <w:lang w:val="en-US" w:eastAsia="zh-CN" w:bidi="ar-SA"/>
          <w14:ligatures w14:val="none"/>
        </w:rPr>
      </w:pPr>
      <w:bookmarkStart w:id="3" w:name="_GoBack"/>
      <w:r>
        <w:rPr>
          <w:rFonts w:hint="eastAsia" w:ascii="仿宋_GB2312" w:eastAsia="仿宋_GB2312" w:hAnsiTheme="minorHAnsi" w:cstheme="minorBidi"/>
          <w:kern w:val="2"/>
          <w:sz w:val="32"/>
          <w:szCs w:val="32"/>
          <w:lang w:val="en-US" w:eastAsia="zh-CN" w:bidi="ar-SA"/>
          <w14:ligatures w14:val="none"/>
        </w:rPr>
        <w:t>3.</w:t>
      </w:r>
      <w:r>
        <w:rPr>
          <w:rFonts w:ascii="仿宋_GB2312" w:eastAsia="仿宋_GB2312" w:hAnsiTheme="minorHAnsi" w:cstheme="minorBidi"/>
          <w:kern w:val="2"/>
          <w:sz w:val="32"/>
          <w:szCs w:val="32"/>
          <w:lang w:val="en-US" w:eastAsia="zh-CN" w:bidi="ar-SA"/>
          <w14:ligatures w14:val="none"/>
        </w:rPr>
        <w:t>在西南</w:t>
      </w:r>
      <w:bookmarkEnd w:id="3"/>
      <w:r>
        <w:rPr>
          <w:rFonts w:ascii="仿宋_GB2312" w:eastAsia="仿宋_GB2312" w:hAnsiTheme="minorHAnsi" w:cstheme="minorBidi"/>
          <w:kern w:val="2"/>
          <w:sz w:val="32"/>
          <w:szCs w:val="32"/>
          <w:lang w:val="en-US" w:eastAsia="zh-CN" w:bidi="ar-SA"/>
          <w14:ligatures w14:val="none"/>
        </w:rPr>
        <w:t>部</w:t>
      </w:r>
      <w:r>
        <w:rPr>
          <w:rFonts w:hint="eastAsia" w:ascii="仿宋_GB2312" w:eastAsia="仿宋_GB2312" w:hAnsiTheme="minorHAnsi" w:cstheme="minorBidi"/>
          <w:kern w:val="2"/>
          <w:sz w:val="32"/>
          <w:szCs w:val="32"/>
          <w:lang w:val="en-US" w:eastAsia="zh-CN" w:bidi="ar-SA"/>
          <w14:ligatures w14:val="none"/>
        </w:rPr>
        <w:t>落位</w:t>
      </w:r>
      <w:r>
        <w:rPr>
          <w:rFonts w:ascii="仿宋_GB2312" w:eastAsia="仿宋_GB2312" w:hAnsiTheme="minorHAnsi" w:cstheme="minorBidi"/>
          <w:kern w:val="2"/>
          <w:sz w:val="32"/>
          <w:szCs w:val="32"/>
          <w:lang w:val="en-US" w:eastAsia="zh-CN" w:bidi="ar-SA"/>
          <w14:ligatures w14:val="none"/>
        </w:rPr>
        <w:t>甘肃省煤田地质勘探公司一四五队的证载土地范围，取消规划支13路、石油巷两条规划城市支路；结合住建局保障性住房项目</w:t>
      </w:r>
      <w:r>
        <w:rPr>
          <w:rFonts w:hint="eastAsia" w:ascii="仿宋_GB2312" w:eastAsia="仿宋_GB2312" w:hAnsiTheme="minorHAnsi" w:cstheme="minorBidi"/>
          <w:kern w:val="2"/>
          <w:sz w:val="32"/>
          <w:szCs w:val="32"/>
          <w:lang w:val="en-US" w:eastAsia="zh-CN" w:bidi="ar-SA"/>
          <w14:ligatures w14:val="none"/>
        </w:rPr>
        <w:t>选址</w:t>
      </w:r>
      <w:r>
        <w:rPr>
          <w:rFonts w:ascii="仿宋_GB2312" w:eastAsia="仿宋_GB2312" w:hAnsiTheme="minorHAnsi" w:cstheme="minorBidi"/>
          <w:kern w:val="2"/>
          <w:sz w:val="32"/>
          <w:szCs w:val="32"/>
          <w:lang w:val="en-US" w:eastAsia="zh-CN" w:bidi="ar-SA"/>
          <w14:ligatures w14:val="none"/>
        </w:rPr>
        <w:t>，规划的交通场站用地（公交首末站）调整为居住用地。</w:t>
      </w:r>
    </w:p>
    <w:p>
      <w:pPr>
        <w:pStyle w:val="3"/>
        <w:numPr>
          <w:numId w:val="0"/>
        </w:numPr>
        <w:ind w:left="640" w:leftChars="0"/>
        <w:rPr>
          <w:rFonts w:hint="eastAsia"/>
          <w:lang w:val="en-US" w:eastAsia="zh-CN"/>
        </w:rPr>
      </w:pPr>
      <w:r>
        <w:rPr>
          <w:rFonts w:hint="eastAsia"/>
          <w:lang w:val="en-US" w:eastAsia="zh-CN"/>
        </w:rPr>
        <w:t>四、修改后规划方案</w:t>
      </w:r>
    </w:p>
    <w:p>
      <w:pPr>
        <w:pStyle w:val="47"/>
        <w:ind w:firstLine="560"/>
        <w:rPr>
          <w:rFonts w:hint="eastAsia" w:ascii="仿宋_GB2312" w:eastAsia="仿宋_GB2312" w:hAnsiTheme="minorHAnsi" w:cstheme="minorBidi"/>
          <w:kern w:val="2"/>
          <w:sz w:val="32"/>
          <w:szCs w:val="32"/>
          <w:lang w:val="en-US" w:eastAsia="zh-CN" w:bidi="ar-SA"/>
          <w14:ligatures w14:val="none"/>
        </w:rPr>
      </w:pPr>
      <w:r>
        <w:rPr>
          <w:rFonts w:ascii="仿宋_GB2312" w:eastAsia="仿宋_GB2312" w:hAnsiTheme="minorHAnsi" w:cstheme="minorBidi"/>
          <w:kern w:val="2"/>
          <w:sz w:val="32"/>
          <w:szCs w:val="32"/>
          <w:lang w:val="en-US" w:eastAsia="zh-CN" w:bidi="ar-SA"/>
          <w14:ligatures w14:val="none"/>
        </w:rPr>
        <w:t>修改后，ZX033单元中：居住用地面积31.61公顷，占单元城镇开发边界总面积的比例为20.17%；公共管理与公共服务用地面积23.43公顷，占单元城镇开发边界总面积的比例为14.95%；商业服务业用地面积28.74公顷，占单元城镇开发边界总面积的比例为18.34%；仓储用地面积24.68公顷，占单元城镇开发边界总面积的比例为15.75%；交通运输用地面积38.99公顷，占单元城镇开发边界总面积的比例为24.88%；公用设施用地面积1.13公顷，占单元城镇开发边界总面积的比例为0.72%；绿地与开敞空间用地面积7.34公顷，占单元城镇开发边界总面积的比例为4.68%；特殊用地面积0.79公顷，占单元城镇开发边界总面积的比例为0.5%。</w:t>
      </w:r>
    </w:p>
    <w:p>
      <w:pPr>
        <w:pStyle w:val="47"/>
        <w:spacing w:line="240" w:lineRule="auto"/>
        <w:ind w:firstLine="0" w:firstLineChars="0"/>
        <w:rPr>
          <w:rFonts w:hint="eastAsia"/>
        </w:rPr>
      </w:pPr>
      <w:r>
        <w:drawing>
          <wp:inline distT="0" distB="0" distL="0" distR="0">
            <wp:extent cx="5274310" cy="3861435"/>
            <wp:effectExtent l="0" t="0" r="0" b="0"/>
            <wp:docPr id="6325799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579985" name="图片 1"/>
                    <pic:cNvPicPr>
                      <a:picLocks noChangeAspect="1"/>
                    </pic:cNvPicPr>
                  </pic:nvPicPr>
                  <pic:blipFill>
                    <a:blip r:embed="rId14"/>
                    <a:stretch>
                      <a:fillRect/>
                    </a:stretch>
                  </pic:blipFill>
                  <pic:spPr>
                    <a:xfrm>
                      <a:off x="0" y="0"/>
                      <a:ext cx="5274310" cy="3861435"/>
                    </a:xfrm>
                    <a:prstGeom prst="rect">
                      <a:avLst/>
                    </a:prstGeom>
                  </pic:spPr>
                </pic:pic>
              </a:graphicData>
            </a:graphic>
          </wp:inline>
        </w:drawing>
      </w:r>
    </w:p>
    <w:p>
      <w:pPr>
        <w:pStyle w:val="11"/>
        <w:rPr>
          <w:rFonts w:hint="eastAsia"/>
        </w:rPr>
      </w:pPr>
      <w:r>
        <w:rPr>
          <w:rFonts w:hint="eastAsia"/>
        </w:rPr>
        <w:t>图2  修改后ZX033单元土地使用规划图</w:t>
      </w:r>
    </w:p>
    <w:p>
      <w:pPr>
        <w:pStyle w:val="3"/>
        <w:numPr>
          <w:numId w:val="0"/>
        </w:numPr>
        <w:ind w:left="640" w:leftChars="0"/>
        <w:rPr>
          <w:rFonts w:hint="eastAsia"/>
        </w:rPr>
      </w:pPr>
      <w:bookmarkStart w:id="2" w:name="_Toc242798697"/>
      <w:r>
        <w:rPr>
          <w:rFonts w:hint="eastAsia"/>
          <w:lang w:val="en-US" w:eastAsia="zh-CN"/>
        </w:rPr>
        <w:t>五、</w:t>
      </w:r>
      <w:r>
        <w:rPr>
          <w:rFonts w:hint="eastAsia"/>
        </w:rPr>
        <w:t>论证结论</w:t>
      </w:r>
      <w:bookmarkEnd w:id="2"/>
    </w:p>
    <w:p>
      <w:pPr>
        <w:pStyle w:val="47"/>
        <w:ind w:firstLine="560"/>
        <w:rPr>
          <w:rFonts w:hint="eastAsia" w:ascii="仿宋_GB2312" w:eastAsia="仿宋_GB2312" w:hAnsiTheme="minorHAnsi" w:cstheme="minorBidi"/>
          <w:kern w:val="2"/>
          <w:sz w:val="32"/>
          <w:szCs w:val="32"/>
          <w:lang w:val="en-US" w:eastAsia="zh-CN" w:bidi="ar-SA"/>
          <w14:ligatures w14:val="none"/>
        </w:rPr>
      </w:pPr>
      <w:r>
        <w:rPr>
          <w:rFonts w:hint="eastAsia" w:ascii="仿宋_GB2312" w:eastAsia="仿宋_GB2312" w:hAnsiTheme="minorHAnsi" w:cstheme="minorBidi"/>
          <w:kern w:val="2"/>
          <w:sz w:val="32"/>
          <w:szCs w:val="32"/>
          <w:lang w:val="en-US" w:eastAsia="zh-CN" w:bidi="ar-SA"/>
          <w14:ligatures w14:val="none"/>
        </w:rPr>
        <w:t>经对ZX033单元现行详细规划的实施评估、上位规划方案传导要求，以及规划修改方案的法律政策符合性、技术可行性和实施保障条件进行全面论证，形成以下结论：</w:t>
      </w:r>
    </w:p>
    <w:p>
      <w:pPr>
        <w:pStyle w:val="47"/>
        <w:ind w:firstLine="560"/>
        <w:rPr>
          <w:rFonts w:hint="eastAsia" w:ascii="仿宋_GB2312" w:eastAsia="仿宋_GB2312" w:hAnsiTheme="minorHAnsi" w:cstheme="minorBidi"/>
          <w:kern w:val="2"/>
          <w:sz w:val="32"/>
          <w:szCs w:val="32"/>
          <w:lang w:val="en-US" w:eastAsia="zh-CN" w:bidi="ar-SA"/>
          <w14:ligatures w14:val="none"/>
        </w:rPr>
      </w:pPr>
      <w:r>
        <w:rPr>
          <w:rFonts w:hint="eastAsia" w:ascii="仿宋_GB2312" w:eastAsia="仿宋_GB2312" w:hAnsiTheme="minorHAnsi" w:cstheme="minorBidi"/>
          <w:kern w:val="2"/>
          <w:sz w:val="32"/>
          <w:szCs w:val="32"/>
          <w:lang w:val="en-US" w:eastAsia="zh-CN" w:bidi="ar-SA"/>
          <w14:ligatures w14:val="none"/>
        </w:rPr>
        <w:t>第一，规划修改必要性充分。现行详细规划编制于国家城市发展模式转型政策出台之前，其“蓝图式”大规模重构方案与当前“存量优化、提质增效”的政策导向不相适应；同时，上位规划已作出系统性调整，现行详细规划需要进行相应的修正。此外，规划范围内多条规划支路穿越权属单位用地无法实施、公交首末站功能已被替代、北侧居住功能长期空置等现实矛盾，严重制约了规划的可操作性和实施效果。以上情形符合《甘肃省城乡规划条例》关于控制性详细规划修改的相关要求，修改动因合法、合理、必要。</w:t>
      </w:r>
    </w:p>
    <w:p>
      <w:pPr>
        <w:pStyle w:val="47"/>
        <w:ind w:firstLine="560"/>
        <w:rPr>
          <w:rFonts w:hint="eastAsia" w:ascii="仿宋_GB2312" w:eastAsia="仿宋_GB2312" w:hAnsiTheme="minorHAnsi" w:cstheme="minorBidi"/>
          <w:kern w:val="2"/>
          <w:sz w:val="32"/>
          <w:szCs w:val="32"/>
          <w:lang w:val="en-US" w:eastAsia="zh-CN" w:bidi="ar-SA"/>
          <w14:ligatures w14:val="none"/>
        </w:rPr>
      </w:pPr>
      <w:r>
        <w:rPr>
          <w:rFonts w:hint="eastAsia" w:ascii="仿宋_GB2312" w:eastAsia="仿宋_GB2312" w:hAnsiTheme="minorHAnsi" w:cstheme="minorBidi"/>
          <w:kern w:val="2"/>
          <w:sz w:val="32"/>
          <w:szCs w:val="32"/>
          <w:lang w:val="en-US" w:eastAsia="zh-CN" w:bidi="ar-SA"/>
          <w14:ligatures w14:val="none"/>
        </w:rPr>
        <w:t>第二，拟修改方案技术可行。修改方案严格依据上位规划涉及中心城区主城区ZX033单元的各项管控内容，落实了城镇开发边界面积156.72公顷不突破的底线要求，衔接了用地权属范围和现状实际功能，将物流仓储用地从0.92公顷调整至24.68公顷，使用地结构与实际产业功能相匹配；居住用地从54.19公顷调减至31.61公顷，避免了盲目供地；交通场站用地调整为8.08公顷，涵盖现状社会停车场和保留的消防设施；城市绿线和黄线均按上位规划落位。修改后的各类用地比例合理，容积率、建筑密度、建筑限高、绿地率等控制指标沿用原规划通则，符合相关技术标准和规范要求。</w:t>
      </w:r>
    </w:p>
    <w:p>
      <w:pPr>
        <w:pStyle w:val="47"/>
        <w:ind w:firstLine="560"/>
        <w:rPr>
          <w:rFonts w:hint="eastAsia" w:ascii="仿宋_GB2312" w:eastAsia="仿宋_GB2312" w:hAnsiTheme="minorHAnsi" w:cstheme="minorBidi"/>
          <w:kern w:val="2"/>
          <w:sz w:val="32"/>
          <w:szCs w:val="32"/>
          <w:lang w:val="en-US" w:eastAsia="zh-CN" w:bidi="ar-SA"/>
          <w14:ligatures w14:val="none"/>
        </w:rPr>
      </w:pPr>
      <w:r>
        <w:rPr>
          <w:rFonts w:hint="eastAsia" w:ascii="仿宋_GB2312" w:eastAsia="仿宋_GB2312" w:hAnsiTheme="minorHAnsi" w:cstheme="minorBidi"/>
          <w:kern w:val="2"/>
          <w:sz w:val="32"/>
          <w:szCs w:val="32"/>
          <w:lang w:val="en-US" w:eastAsia="zh-CN" w:bidi="ar-SA"/>
          <w14:ligatures w14:val="none"/>
        </w:rPr>
        <w:t>第三，方案实施具备保障条件。修改方案充分征求了规划地段内利害关系人的意见，重点解决了甘肃省煤田地质勘探公司一四五队、石油度假村等单位用地权属与规划道路冲突的历史遗留问题，减少了征拆矛盾，有利于规划顺利实施。同时，修改后的道路交通系统取消了无法实施的支路，优化了北二路、平远巷的线形衔接，路网结构更加务实可行；公共服务设施按上位规划要求配建，保障性住房项目已明确选址，实施主体和建设时序基本落实。</w:t>
      </w:r>
    </w:p>
    <w:p>
      <w:pPr>
        <w:pStyle w:val="47"/>
        <w:ind w:firstLine="560"/>
        <w:rPr>
          <w:rFonts w:hint="eastAsia" w:ascii="仿宋_GB2312" w:eastAsia="仿宋_GB2312" w:hAnsiTheme="minorHAnsi" w:cstheme="minorBidi"/>
          <w:kern w:val="2"/>
          <w:sz w:val="32"/>
          <w:szCs w:val="32"/>
          <w:lang w:val="en-US" w:eastAsia="zh-CN" w:bidi="ar-SA"/>
          <w14:ligatures w14:val="none"/>
        </w:rPr>
      </w:pPr>
      <w:r>
        <w:rPr>
          <w:rFonts w:hint="eastAsia" w:ascii="仿宋_GB2312" w:eastAsia="仿宋_GB2312" w:hAnsiTheme="minorHAnsi" w:cstheme="minorBidi"/>
          <w:kern w:val="2"/>
          <w:sz w:val="32"/>
          <w:szCs w:val="32"/>
          <w:lang w:val="en-US" w:eastAsia="zh-CN" w:bidi="ar-SA"/>
          <w14:ligatures w14:val="none"/>
        </w:rPr>
        <w:t>综上所述，张掖市主城区ZX033单元详细规划修改的必要性充足，修改方案符合上位规划管控要求，技术指标合理，实施路径清晰，社会风险可控，具备法定修改条件和实施可行性。建议依法按程序将本报告报原规划审批机关审查，同意后按修改方案更新详细规划成果，依法批准后纳入国土空间规划“一张图”实施监督信息系统，作为后续土地出让和规划许可的法定依据。</w:t>
      </w:r>
    </w:p>
    <w:p>
      <w:pPr>
        <w:spacing w:line="360" w:lineRule="auto"/>
        <w:ind w:firstLine="640" w:firstLineChars="200"/>
        <w:jc w:val="both"/>
        <w:rPr>
          <w:rStyle w:val="51"/>
          <w:rFonts w:hint="eastAsia" w:ascii="黑体" w:hAnsi="黑体" w:eastAsia="黑体"/>
          <w:i w:val="0"/>
          <w:iCs w:val="0"/>
          <w:color w:val="auto"/>
          <w:sz w:val="32"/>
          <w:szCs w:val="32"/>
        </w:rPr>
      </w:pPr>
      <w:r>
        <w:rPr>
          <w:rStyle w:val="51"/>
          <w:rFonts w:hint="eastAsia" w:ascii="黑体" w:hAnsi="黑体" w:eastAsia="黑体"/>
          <w:i w:val="0"/>
          <w:iCs w:val="0"/>
          <w:color w:val="auto"/>
          <w:sz w:val="32"/>
          <w:szCs w:val="32"/>
          <w:lang w:val="en-US" w:eastAsia="zh-CN"/>
        </w:rPr>
        <w:t>六</w:t>
      </w:r>
      <w:r>
        <w:rPr>
          <w:rStyle w:val="51"/>
          <w:rFonts w:hint="eastAsia" w:ascii="黑体" w:hAnsi="黑体" w:eastAsia="黑体"/>
          <w:i w:val="0"/>
          <w:iCs w:val="0"/>
          <w:color w:val="auto"/>
          <w:sz w:val="32"/>
          <w:szCs w:val="32"/>
        </w:rPr>
        <w:t>、公示时间</w:t>
      </w:r>
    </w:p>
    <w:p>
      <w:pPr>
        <w:spacing w:line="360" w:lineRule="auto"/>
        <w:ind w:firstLine="640" w:firstLineChars="200"/>
        <w:jc w:val="both"/>
        <w:rPr>
          <w:rFonts w:hint="eastAsia" w:ascii="仿宋_GB2312" w:eastAsia="仿宋_GB2312" w:hAnsiTheme="minorHAnsi" w:cstheme="minorBidi"/>
          <w:kern w:val="2"/>
          <w:sz w:val="32"/>
          <w:szCs w:val="32"/>
          <w:lang w:val="en-US" w:eastAsia="zh-CN" w:bidi="ar-SA"/>
          <w14:ligatures w14:val="none"/>
        </w:rPr>
      </w:pPr>
      <w:r>
        <w:rPr>
          <w:rFonts w:hint="eastAsia" w:ascii="仿宋_GB2312" w:eastAsia="仿宋_GB2312" w:hAnsiTheme="minorHAnsi" w:cstheme="minorBidi"/>
          <w:kern w:val="2"/>
          <w:sz w:val="32"/>
          <w:szCs w:val="32"/>
          <w:lang w:val="en-US" w:eastAsia="zh-CN" w:bidi="ar-SA"/>
          <w14:ligatures w14:val="none"/>
        </w:rPr>
        <w:t>2026年10月2</w:t>
      </w:r>
      <w:r>
        <w:rPr>
          <w:rFonts w:hint="eastAsia" w:ascii="仿宋_GB2312" w:eastAsia="仿宋_GB2312" w:cstheme="minorBidi"/>
          <w:kern w:val="2"/>
          <w:sz w:val="32"/>
          <w:szCs w:val="32"/>
          <w:lang w:val="en-US" w:eastAsia="zh-CN" w:bidi="ar-SA"/>
          <w14:ligatures w14:val="none"/>
        </w:rPr>
        <w:t>3</w:t>
      </w:r>
      <w:r>
        <w:rPr>
          <w:rFonts w:hint="eastAsia" w:ascii="仿宋_GB2312" w:eastAsia="仿宋_GB2312" w:hAnsiTheme="minorHAnsi" w:cstheme="minorBidi"/>
          <w:kern w:val="2"/>
          <w:sz w:val="32"/>
          <w:szCs w:val="32"/>
          <w:lang w:val="en-US" w:eastAsia="zh-CN" w:bidi="ar-SA"/>
          <w14:ligatures w14:val="none"/>
        </w:rPr>
        <w:t>日至2026年11月2</w:t>
      </w:r>
      <w:r>
        <w:rPr>
          <w:rFonts w:hint="eastAsia" w:ascii="仿宋_GB2312" w:eastAsia="仿宋_GB2312" w:cstheme="minorBidi"/>
          <w:kern w:val="2"/>
          <w:sz w:val="32"/>
          <w:szCs w:val="32"/>
          <w:lang w:val="en-US" w:eastAsia="zh-CN" w:bidi="ar-SA"/>
          <w14:ligatures w14:val="none"/>
        </w:rPr>
        <w:t>1</w:t>
      </w:r>
      <w:r>
        <w:rPr>
          <w:rFonts w:hint="eastAsia" w:ascii="仿宋_GB2312" w:eastAsia="仿宋_GB2312" w:hAnsiTheme="minorHAnsi" w:cstheme="minorBidi"/>
          <w:kern w:val="2"/>
          <w:sz w:val="32"/>
          <w:szCs w:val="32"/>
          <w:lang w:val="en-US" w:eastAsia="zh-CN" w:bidi="ar-SA"/>
          <w14:ligatures w14:val="none"/>
        </w:rPr>
        <w:t>日。</w:t>
      </w:r>
    </w:p>
    <w:p>
      <w:pPr>
        <w:spacing w:line="360" w:lineRule="auto"/>
        <w:ind w:firstLine="640" w:firstLineChars="200"/>
        <w:jc w:val="both"/>
        <w:rPr>
          <w:rStyle w:val="51"/>
          <w:rFonts w:hint="eastAsia" w:ascii="黑体" w:hAnsi="黑体" w:eastAsia="黑体"/>
          <w:i w:val="0"/>
          <w:iCs w:val="0"/>
          <w:color w:val="auto"/>
          <w:sz w:val="32"/>
          <w:szCs w:val="32"/>
        </w:rPr>
      </w:pPr>
      <w:r>
        <w:rPr>
          <w:rStyle w:val="51"/>
          <w:rFonts w:hint="eastAsia" w:ascii="黑体" w:hAnsi="黑体" w:eastAsia="黑体"/>
          <w:i w:val="0"/>
          <w:iCs w:val="0"/>
          <w:color w:val="auto"/>
          <w:sz w:val="32"/>
          <w:szCs w:val="32"/>
          <w:lang w:val="en-US" w:eastAsia="zh-CN"/>
        </w:rPr>
        <w:t>七</w:t>
      </w:r>
      <w:r>
        <w:rPr>
          <w:rStyle w:val="51"/>
          <w:rFonts w:hint="eastAsia" w:ascii="黑体" w:hAnsi="黑体" w:eastAsia="黑体"/>
          <w:i w:val="0"/>
          <w:iCs w:val="0"/>
          <w:color w:val="auto"/>
          <w:sz w:val="32"/>
          <w:szCs w:val="32"/>
        </w:rPr>
        <w:t>、公示意见反馈方式</w:t>
      </w:r>
    </w:p>
    <w:p>
      <w:pPr>
        <w:spacing w:line="360" w:lineRule="auto"/>
        <w:ind w:firstLine="640" w:firstLineChars="200"/>
        <w:jc w:val="both"/>
        <w:rPr>
          <w:rFonts w:hint="eastAsia" w:ascii="仿宋_GB2312" w:eastAsia="仿宋_GB2312" w:hAnsiTheme="minorHAnsi" w:cstheme="minorBidi"/>
          <w:kern w:val="2"/>
          <w:sz w:val="32"/>
          <w:szCs w:val="32"/>
          <w:lang w:val="en-US" w:eastAsia="zh-CN" w:bidi="ar-SA"/>
          <w14:ligatures w14:val="none"/>
        </w:rPr>
      </w:pPr>
      <w:r>
        <w:rPr>
          <w:rFonts w:hint="eastAsia" w:ascii="仿宋_GB2312" w:eastAsia="仿宋_GB2312" w:hAnsiTheme="minorHAnsi" w:cstheme="minorBidi"/>
          <w:kern w:val="2"/>
          <w:sz w:val="32"/>
          <w:szCs w:val="32"/>
          <w:lang w:val="en-US" w:eastAsia="zh-CN" w:bidi="ar-SA"/>
          <w14:ligatures w14:val="none"/>
        </w:rPr>
        <w:t>自公示之日起30天内，相关利害关系人及广大群众对公示内容有异议或意见的，可通过电话、电子邮件或提交书面材料的方式提出意见或建议。本公示内容为征求意见稿草案，我局将在综合分析公众意见和建议后，进一步完善规划成果，履行相关审批程序。</w:t>
      </w:r>
    </w:p>
    <w:p>
      <w:pPr>
        <w:spacing w:line="360" w:lineRule="auto"/>
        <w:ind w:firstLine="640" w:firstLineChars="200"/>
        <w:jc w:val="both"/>
        <w:rPr>
          <w:rFonts w:hint="eastAsia" w:ascii="仿宋_GB2312" w:eastAsia="仿宋_GB2312" w:hAnsiTheme="minorHAnsi" w:cstheme="minorBidi"/>
          <w:kern w:val="2"/>
          <w:sz w:val="32"/>
          <w:szCs w:val="32"/>
          <w:lang w:val="en-US" w:eastAsia="zh-CN" w:bidi="ar-SA"/>
          <w14:ligatures w14:val="none"/>
        </w:rPr>
      </w:pPr>
      <w:r>
        <w:rPr>
          <w:rFonts w:hint="eastAsia" w:ascii="仿宋_GB2312" w:eastAsia="仿宋_GB2312" w:hAnsiTheme="minorHAnsi" w:cstheme="minorBidi"/>
          <w:kern w:val="2"/>
          <w:sz w:val="32"/>
          <w:szCs w:val="32"/>
          <w:lang w:val="en-US" w:eastAsia="zh-CN" w:bidi="ar-SA"/>
          <w14:ligatures w14:val="none"/>
        </w:rPr>
        <w:t>联系电话：0936－8686182。</w:t>
      </w:r>
    </w:p>
    <w:p>
      <w:pPr>
        <w:spacing w:line="360" w:lineRule="auto"/>
        <w:ind w:firstLine="640" w:firstLineChars="200"/>
        <w:jc w:val="both"/>
        <w:rPr>
          <w:rFonts w:hint="eastAsia" w:ascii="仿宋_GB2312" w:eastAsia="仿宋_GB2312" w:hAnsiTheme="minorHAnsi" w:cstheme="minorBidi"/>
          <w:kern w:val="2"/>
          <w:sz w:val="32"/>
          <w:szCs w:val="32"/>
          <w:lang w:val="en-US" w:eastAsia="zh-CN" w:bidi="ar-SA"/>
          <w14:ligatures w14:val="none"/>
        </w:rPr>
      </w:pPr>
      <w:r>
        <w:rPr>
          <w:rFonts w:hint="eastAsia" w:ascii="仿宋_GB2312" w:eastAsia="仿宋_GB2312" w:hAnsiTheme="minorHAnsi" w:cstheme="minorBidi"/>
          <w:kern w:val="2"/>
          <w:sz w:val="32"/>
          <w:szCs w:val="32"/>
          <w:lang w:val="en-US" w:eastAsia="zh-CN" w:bidi="ar-SA"/>
          <w14:ligatures w14:val="none"/>
        </w:rPr>
        <w:t>电子邮箱：zyskjghj613＠163.com。</w:t>
      </w:r>
    </w:p>
    <w:p>
      <w:pPr>
        <w:spacing w:line="360" w:lineRule="auto"/>
        <w:ind w:firstLine="640" w:firstLineChars="200"/>
        <w:jc w:val="both"/>
        <w:rPr>
          <w:rFonts w:hint="eastAsia" w:ascii="仿宋_GB2312" w:eastAsia="仿宋_GB2312" w:hAnsiTheme="minorHAnsi" w:cstheme="minorBidi"/>
          <w:kern w:val="2"/>
          <w:sz w:val="32"/>
          <w:szCs w:val="32"/>
          <w:lang w:val="en-US" w:eastAsia="zh-CN" w:bidi="ar-SA"/>
          <w14:ligatures w14:val="none"/>
        </w:rPr>
      </w:pPr>
      <w:r>
        <w:rPr>
          <w:rFonts w:hint="eastAsia" w:ascii="仿宋_GB2312" w:eastAsia="仿宋_GB2312" w:hAnsiTheme="minorHAnsi" w:cstheme="minorBidi"/>
          <w:kern w:val="2"/>
          <w:sz w:val="32"/>
          <w:szCs w:val="32"/>
          <w:lang w:val="en-US" w:eastAsia="zh-CN" w:bidi="ar-SA"/>
          <w14:ligatures w14:val="none"/>
        </w:rPr>
        <w:t>联系地址：甘肃省张掖市甘州区丹霞东路20号。</w:t>
      </w:r>
    </w:p>
    <w:p>
      <w:pPr>
        <w:pStyle w:val="47"/>
        <w:ind w:firstLine="560"/>
        <w:rPr>
          <w:rFonts w:hint="eastAsia" w:ascii="仿宋_GB2312" w:eastAsia="仿宋_GB2312" w:hAnsiTheme="minorHAnsi" w:cstheme="minorBidi"/>
          <w:kern w:val="2"/>
          <w:sz w:val="32"/>
          <w:szCs w:val="32"/>
          <w:lang w:val="en-US" w:eastAsia="zh-CN" w:bidi="ar-SA"/>
          <w14:ligatures w14:val="none"/>
        </w:rPr>
      </w:pPr>
    </w:p>
    <w:sectPr>
      <w:footerReference r:id="rId11" w:type="default"/>
      <w:pgSz w:w="11906" w:h="16838"/>
      <w:pgMar w:top="1440" w:right="1800" w:bottom="1440" w:left="180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55441138"/>
      <w:docPartObj>
        <w:docPartGallery w:val="autotext"/>
      </w:docPartObj>
    </w:sdtPr>
    <w:sdtContent>
      <w:p>
        <w:pPr>
          <w:pStyle w:val="12"/>
          <w:ind w:firstLine="0" w:firstLineChars="0"/>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0" w:firstLineChars="0"/>
      <w:jc w:val="both"/>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F0560F"/>
    <w:multiLevelType w:val="multilevel"/>
    <w:tmpl w:val="62F0560F"/>
    <w:lvl w:ilvl="0" w:tentative="0">
      <w:start w:val="1"/>
      <w:numFmt w:val="decimal"/>
      <w:pStyle w:val="2"/>
      <w:suff w:val="space"/>
      <w:lvlText w:val="第%1章"/>
      <w:lvlJc w:val="left"/>
      <w:pPr>
        <w:ind w:left="0" w:firstLine="0"/>
      </w:pPr>
      <w:rPr>
        <w:rFonts w:hint="eastAsia"/>
      </w:rPr>
    </w:lvl>
    <w:lvl w:ilvl="1" w:tentative="0">
      <w:start w:val="1"/>
      <w:numFmt w:val="decimal"/>
      <w:pStyle w:val="3"/>
      <w:lvlText w:val="%1.%2"/>
      <w:lvlJc w:val="left"/>
      <w:pPr>
        <w:ind w:left="0" w:firstLine="0"/>
      </w:pPr>
      <w:rPr>
        <w:rFonts w:hint="eastAsia" w:ascii="黑体" w:hAnsi="黑体" w:eastAsia="黑体"/>
        <w:b w:val="0"/>
        <w:i w:val="0"/>
        <w:color w:val="auto"/>
        <w:sz w:val="32"/>
      </w:rPr>
    </w:lvl>
    <w:lvl w:ilvl="2" w:tentative="0">
      <w:start w:val="1"/>
      <w:numFmt w:val="decimal"/>
      <w:pStyle w:val="4"/>
      <w:lvlText w:val="%1.%2.%3"/>
      <w:lvlJc w:val="left"/>
      <w:pPr>
        <w:ind w:left="0" w:firstLine="0"/>
      </w:pPr>
      <w:rPr>
        <w:rFonts w:hint="eastAsia"/>
      </w:rPr>
    </w:lvl>
    <w:lvl w:ilvl="3" w:tentative="0">
      <w:start w:val="1"/>
      <w:numFmt w:val="decimal"/>
      <w:pStyle w:val="5"/>
      <w:suff w:val="nothing"/>
      <w:lvlText w:val="%4."/>
      <w:lvlJc w:val="left"/>
      <w:pPr>
        <w:ind w:left="0" w:firstLine="0"/>
      </w:pPr>
      <w:rPr>
        <w:rFonts w:hint="eastAsia" w:ascii="仿宋_GB2312" w:eastAsia="仿宋_GB2312"/>
        <w:b w:val="0"/>
        <w:i w:val="0"/>
        <w:color w:val="auto"/>
        <w:sz w:val="32"/>
      </w:rPr>
    </w:lvl>
    <w:lvl w:ilvl="4" w:tentative="0">
      <w:start w:val="1"/>
      <w:numFmt w:val="decimal"/>
      <w:suff w:val="nothing"/>
      <w:lvlText w:val="（%5）"/>
      <w:lvlJc w:val="left"/>
      <w:pPr>
        <w:ind w:left="0" w:firstLine="0"/>
      </w:pPr>
      <w:rPr>
        <w:rFonts w:hint="eastAsia" w:ascii="仿宋" w:eastAsia="仿宋"/>
        <w:b w:val="0"/>
        <w:i w:val="0"/>
        <w:color w:val="auto"/>
        <w:sz w:val="32"/>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characterSpacingControl w:val="doNotCompress"/>
  <w:footnotePr>
    <w:footnote w:id="0"/>
    <w:footnote w:id="1"/>
  </w:footnotePr>
  <w:endnotePr>
    <w:endnote w:id="0"/>
    <w:endnote w:id="1"/>
  </w:endnotePr>
  <w:compat>
    <w:useFELayout/>
    <w:compatSetting w:name="compatibilityMode" w:uri="http://schemas.microsoft.com/office/word" w:val="12"/>
  </w:compat>
  <w:rsids>
    <w:rsidRoot w:val="00A43127"/>
    <w:rsid w:val="0000089C"/>
    <w:rsid w:val="00004B10"/>
    <w:rsid w:val="00005C2E"/>
    <w:rsid w:val="0001052B"/>
    <w:rsid w:val="00011D50"/>
    <w:rsid w:val="00025C55"/>
    <w:rsid w:val="00026896"/>
    <w:rsid w:val="00027394"/>
    <w:rsid w:val="00031662"/>
    <w:rsid w:val="00032908"/>
    <w:rsid w:val="000461AF"/>
    <w:rsid w:val="000646F7"/>
    <w:rsid w:val="0006536F"/>
    <w:rsid w:val="00071E0D"/>
    <w:rsid w:val="00073645"/>
    <w:rsid w:val="000739A7"/>
    <w:rsid w:val="0007680C"/>
    <w:rsid w:val="000831D2"/>
    <w:rsid w:val="00083E2B"/>
    <w:rsid w:val="000917B2"/>
    <w:rsid w:val="0009558C"/>
    <w:rsid w:val="000A1404"/>
    <w:rsid w:val="000A2092"/>
    <w:rsid w:val="000A4955"/>
    <w:rsid w:val="000A54D4"/>
    <w:rsid w:val="000B05C9"/>
    <w:rsid w:val="000B0B71"/>
    <w:rsid w:val="000B220A"/>
    <w:rsid w:val="000B70D5"/>
    <w:rsid w:val="000B74A8"/>
    <w:rsid w:val="000C04A5"/>
    <w:rsid w:val="000C613D"/>
    <w:rsid w:val="000C6CA6"/>
    <w:rsid w:val="000D557C"/>
    <w:rsid w:val="000D6C01"/>
    <w:rsid w:val="000E2313"/>
    <w:rsid w:val="000E26DC"/>
    <w:rsid w:val="000E3865"/>
    <w:rsid w:val="000E3CFA"/>
    <w:rsid w:val="000E47FB"/>
    <w:rsid w:val="000E6479"/>
    <w:rsid w:val="000E78A4"/>
    <w:rsid w:val="000E78CE"/>
    <w:rsid w:val="00100665"/>
    <w:rsid w:val="00100C7F"/>
    <w:rsid w:val="001052BF"/>
    <w:rsid w:val="00105F73"/>
    <w:rsid w:val="00107CA1"/>
    <w:rsid w:val="00110531"/>
    <w:rsid w:val="001122A2"/>
    <w:rsid w:val="00112CF2"/>
    <w:rsid w:val="0012633E"/>
    <w:rsid w:val="00126E54"/>
    <w:rsid w:val="001318F7"/>
    <w:rsid w:val="00150CDA"/>
    <w:rsid w:val="00151107"/>
    <w:rsid w:val="00155585"/>
    <w:rsid w:val="0016326C"/>
    <w:rsid w:val="00171436"/>
    <w:rsid w:val="00180990"/>
    <w:rsid w:val="00180EDE"/>
    <w:rsid w:val="00181F1D"/>
    <w:rsid w:val="00185811"/>
    <w:rsid w:val="00190598"/>
    <w:rsid w:val="00192479"/>
    <w:rsid w:val="001A4029"/>
    <w:rsid w:val="001C15A5"/>
    <w:rsid w:val="001C6D41"/>
    <w:rsid w:val="001D6211"/>
    <w:rsid w:val="001D6E37"/>
    <w:rsid w:val="001E54DA"/>
    <w:rsid w:val="001E66D1"/>
    <w:rsid w:val="001E6D57"/>
    <w:rsid w:val="001F0F04"/>
    <w:rsid w:val="001F1F4C"/>
    <w:rsid w:val="001F2026"/>
    <w:rsid w:val="001F2971"/>
    <w:rsid w:val="0020300B"/>
    <w:rsid w:val="002032A0"/>
    <w:rsid w:val="002059CB"/>
    <w:rsid w:val="0021340E"/>
    <w:rsid w:val="00213E22"/>
    <w:rsid w:val="00215342"/>
    <w:rsid w:val="00220695"/>
    <w:rsid w:val="00221E5B"/>
    <w:rsid w:val="002244E1"/>
    <w:rsid w:val="002249BD"/>
    <w:rsid w:val="00224B0B"/>
    <w:rsid w:val="00230A69"/>
    <w:rsid w:val="00232EE8"/>
    <w:rsid w:val="002337E9"/>
    <w:rsid w:val="00234259"/>
    <w:rsid w:val="002421BC"/>
    <w:rsid w:val="00242675"/>
    <w:rsid w:val="00250367"/>
    <w:rsid w:val="00254794"/>
    <w:rsid w:val="00256790"/>
    <w:rsid w:val="00256B6E"/>
    <w:rsid w:val="00270CFF"/>
    <w:rsid w:val="00270F90"/>
    <w:rsid w:val="00280F39"/>
    <w:rsid w:val="002814EE"/>
    <w:rsid w:val="0028507A"/>
    <w:rsid w:val="002862CD"/>
    <w:rsid w:val="00286FC8"/>
    <w:rsid w:val="0028797E"/>
    <w:rsid w:val="002931FF"/>
    <w:rsid w:val="002947AA"/>
    <w:rsid w:val="002957F2"/>
    <w:rsid w:val="002A3842"/>
    <w:rsid w:val="002B6739"/>
    <w:rsid w:val="002D0583"/>
    <w:rsid w:val="002D7A18"/>
    <w:rsid w:val="002E3DF7"/>
    <w:rsid w:val="002E61F8"/>
    <w:rsid w:val="002F0C0E"/>
    <w:rsid w:val="002F41A6"/>
    <w:rsid w:val="002F571D"/>
    <w:rsid w:val="002F645C"/>
    <w:rsid w:val="00300BAF"/>
    <w:rsid w:val="00306C6D"/>
    <w:rsid w:val="00312883"/>
    <w:rsid w:val="003145CA"/>
    <w:rsid w:val="00314CA0"/>
    <w:rsid w:val="00321F2E"/>
    <w:rsid w:val="0033000C"/>
    <w:rsid w:val="00332541"/>
    <w:rsid w:val="00336235"/>
    <w:rsid w:val="0033792F"/>
    <w:rsid w:val="00340BEF"/>
    <w:rsid w:val="003424D0"/>
    <w:rsid w:val="00350383"/>
    <w:rsid w:val="00350807"/>
    <w:rsid w:val="003515E1"/>
    <w:rsid w:val="0036428A"/>
    <w:rsid w:val="00366091"/>
    <w:rsid w:val="0037090E"/>
    <w:rsid w:val="00372522"/>
    <w:rsid w:val="00381015"/>
    <w:rsid w:val="003954D2"/>
    <w:rsid w:val="003A06C8"/>
    <w:rsid w:val="003A10C7"/>
    <w:rsid w:val="003A75E8"/>
    <w:rsid w:val="003B0A54"/>
    <w:rsid w:val="003B1B1D"/>
    <w:rsid w:val="003B2676"/>
    <w:rsid w:val="003B5A8F"/>
    <w:rsid w:val="003C0F54"/>
    <w:rsid w:val="003C664D"/>
    <w:rsid w:val="003D0462"/>
    <w:rsid w:val="003D113B"/>
    <w:rsid w:val="003D120B"/>
    <w:rsid w:val="003D4D9E"/>
    <w:rsid w:val="003D62F5"/>
    <w:rsid w:val="003D6B24"/>
    <w:rsid w:val="003F050D"/>
    <w:rsid w:val="003F0677"/>
    <w:rsid w:val="003F3472"/>
    <w:rsid w:val="003F3908"/>
    <w:rsid w:val="003F66FF"/>
    <w:rsid w:val="004014E9"/>
    <w:rsid w:val="0040589E"/>
    <w:rsid w:val="00406582"/>
    <w:rsid w:val="00406B25"/>
    <w:rsid w:val="004145DE"/>
    <w:rsid w:val="00415BED"/>
    <w:rsid w:val="00423B9D"/>
    <w:rsid w:val="004248CE"/>
    <w:rsid w:val="00440C12"/>
    <w:rsid w:val="004462B9"/>
    <w:rsid w:val="00450C95"/>
    <w:rsid w:val="004562E4"/>
    <w:rsid w:val="00456B6D"/>
    <w:rsid w:val="00457C8E"/>
    <w:rsid w:val="004655AA"/>
    <w:rsid w:val="00465DEE"/>
    <w:rsid w:val="00465F22"/>
    <w:rsid w:val="0046756E"/>
    <w:rsid w:val="004718AE"/>
    <w:rsid w:val="00474DAB"/>
    <w:rsid w:val="004779AA"/>
    <w:rsid w:val="0048483D"/>
    <w:rsid w:val="00493C61"/>
    <w:rsid w:val="00496FCE"/>
    <w:rsid w:val="004A6F33"/>
    <w:rsid w:val="004B1384"/>
    <w:rsid w:val="004B2AB2"/>
    <w:rsid w:val="004B31D9"/>
    <w:rsid w:val="004B3EBA"/>
    <w:rsid w:val="004B73B1"/>
    <w:rsid w:val="004C1198"/>
    <w:rsid w:val="004C64B0"/>
    <w:rsid w:val="004C74AC"/>
    <w:rsid w:val="004D0EAE"/>
    <w:rsid w:val="004D2CDC"/>
    <w:rsid w:val="004D3291"/>
    <w:rsid w:val="004D52D6"/>
    <w:rsid w:val="004D68ED"/>
    <w:rsid w:val="004E450C"/>
    <w:rsid w:val="004E4936"/>
    <w:rsid w:val="004F1573"/>
    <w:rsid w:val="004F48E7"/>
    <w:rsid w:val="005007E9"/>
    <w:rsid w:val="00506586"/>
    <w:rsid w:val="0051079F"/>
    <w:rsid w:val="00511A0B"/>
    <w:rsid w:val="00511CFE"/>
    <w:rsid w:val="00514F68"/>
    <w:rsid w:val="00521631"/>
    <w:rsid w:val="00523C80"/>
    <w:rsid w:val="00524616"/>
    <w:rsid w:val="0052664B"/>
    <w:rsid w:val="00532B52"/>
    <w:rsid w:val="00536CAC"/>
    <w:rsid w:val="0053728C"/>
    <w:rsid w:val="00537EAA"/>
    <w:rsid w:val="00561E86"/>
    <w:rsid w:val="00561EC2"/>
    <w:rsid w:val="00577D93"/>
    <w:rsid w:val="00585266"/>
    <w:rsid w:val="00585320"/>
    <w:rsid w:val="00590BB7"/>
    <w:rsid w:val="005A0E14"/>
    <w:rsid w:val="005A247D"/>
    <w:rsid w:val="005A2F3C"/>
    <w:rsid w:val="005B3C1C"/>
    <w:rsid w:val="005B3CFC"/>
    <w:rsid w:val="005D32B6"/>
    <w:rsid w:val="005E4151"/>
    <w:rsid w:val="005E75B7"/>
    <w:rsid w:val="005E79C6"/>
    <w:rsid w:val="005F1E4B"/>
    <w:rsid w:val="005F51F7"/>
    <w:rsid w:val="00600347"/>
    <w:rsid w:val="00627A4F"/>
    <w:rsid w:val="00633561"/>
    <w:rsid w:val="00634D28"/>
    <w:rsid w:val="00647AE3"/>
    <w:rsid w:val="00655ADB"/>
    <w:rsid w:val="00671CB5"/>
    <w:rsid w:val="006741AD"/>
    <w:rsid w:val="00675707"/>
    <w:rsid w:val="006760A2"/>
    <w:rsid w:val="006772C2"/>
    <w:rsid w:val="00681F56"/>
    <w:rsid w:val="00683AB3"/>
    <w:rsid w:val="00685DDC"/>
    <w:rsid w:val="006944FF"/>
    <w:rsid w:val="006A4065"/>
    <w:rsid w:val="006A5189"/>
    <w:rsid w:val="006B11EE"/>
    <w:rsid w:val="006B37AD"/>
    <w:rsid w:val="006B77EE"/>
    <w:rsid w:val="006C00F7"/>
    <w:rsid w:val="006C0BD9"/>
    <w:rsid w:val="006C2781"/>
    <w:rsid w:val="006C2AB6"/>
    <w:rsid w:val="006C7F01"/>
    <w:rsid w:val="006E181F"/>
    <w:rsid w:val="006E643B"/>
    <w:rsid w:val="006E7861"/>
    <w:rsid w:val="006F2A1E"/>
    <w:rsid w:val="006F7FC0"/>
    <w:rsid w:val="007038D5"/>
    <w:rsid w:val="007045D3"/>
    <w:rsid w:val="00706F39"/>
    <w:rsid w:val="007073FE"/>
    <w:rsid w:val="007141AD"/>
    <w:rsid w:val="007155F7"/>
    <w:rsid w:val="00720EE0"/>
    <w:rsid w:val="007271F6"/>
    <w:rsid w:val="007344C2"/>
    <w:rsid w:val="007377D1"/>
    <w:rsid w:val="00741743"/>
    <w:rsid w:val="00746348"/>
    <w:rsid w:val="007500CB"/>
    <w:rsid w:val="007535BE"/>
    <w:rsid w:val="00753F66"/>
    <w:rsid w:val="00761FE1"/>
    <w:rsid w:val="00771725"/>
    <w:rsid w:val="00774117"/>
    <w:rsid w:val="007823F0"/>
    <w:rsid w:val="00783D5F"/>
    <w:rsid w:val="00785B33"/>
    <w:rsid w:val="00792F52"/>
    <w:rsid w:val="007A16F6"/>
    <w:rsid w:val="007B1359"/>
    <w:rsid w:val="007B514B"/>
    <w:rsid w:val="007B7A3E"/>
    <w:rsid w:val="007C0345"/>
    <w:rsid w:val="007C0FD2"/>
    <w:rsid w:val="007C5C65"/>
    <w:rsid w:val="007E6DF6"/>
    <w:rsid w:val="007F3858"/>
    <w:rsid w:val="007F7086"/>
    <w:rsid w:val="00800A2E"/>
    <w:rsid w:val="00802715"/>
    <w:rsid w:val="00811BEE"/>
    <w:rsid w:val="008231EC"/>
    <w:rsid w:val="0083286E"/>
    <w:rsid w:val="00841549"/>
    <w:rsid w:val="008470EE"/>
    <w:rsid w:val="008521D5"/>
    <w:rsid w:val="00864765"/>
    <w:rsid w:val="00871B32"/>
    <w:rsid w:val="008745E5"/>
    <w:rsid w:val="00875F24"/>
    <w:rsid w:val="00876383"/>
    <w:rsid w:val="008764DA"/>
    <w:rsid w:val="00876738"/>
    <w:rsid w:val="008922FF"/>
    <w:rsid w:val="008936E4"/>
    <w:rsid w:val="008A2B05"/>
    <w:rsid w:val="008A42CB"/>
    <w:rsid w:val="008B2E97"/>
    <w:rsid w:val="008B4565"/>
    <w:rsid w:val="008B69C0"/>
    <w:rsid w:val="008C0B31"/>
    <w:rsid w:val="008E1907"/>
    <w:rsid w:val="008E26FA"/>
    <w:rsid w:val="008E7662"/>
    <w:rsid w:val="008F01CF"/>
    <w:rsid w:val="00911974"/>
    <w:rsid w:val="00915E77"/>
    <w:rsid w:val="00916CB1"/>
    <w:rsid w:val="00917FA0"/>
    <w:rsid w:val="00920A75"/>
    <w:rsid w:val="009260A9"/>
    <w:rsid w:val="00935253"/>
    <w:rsid w:val="00936DA8"/>
    <w:rsid w:val="00942F5C"/>
    <w:rsid w:val="0095184E"/>
    <w:rsid w:val="009549D6"/>
    <w:rsid w:val="00967973"/>
    <w:rsid w:val="00975040"/>
    <w:rsid w:val="009817B9"/>
    <w:rsid w:val="00983AD7"/>
    <w:rsid w:val="00985817"/>
    <w:rsid w:val="00987818"/>
    <w:rsid w:val="00991A29"/>
    <w:rsid w:val="00995955"/>
    <w:rsid w:val="009A5413"/>
    <w:rsid w:val="009B423A"/>
    <w:rsid w:val="009B739D"/>
    <w:rsid w:val="009C46C6"/>
    <w:rsid w:val="009D08F7"/>
    <w:rsid w:val="009D2516"/>
    <w:rsid w:val="009D498F"/>
    <w:rsid w:val="009D54D0"/>
    <w:rsid w:val="009D70CB"/>
    <w:rsid w:val="009D7655"/>
    <w:rsid w:val="009E185D"/>
    <w:rsid w:val="009E283E"/>
    <w:rsid w:val="009E44EC"/>
    <w:rsid w:val="009E507F"/>
    <w:rsid w:val="009E6F82"/>
    <w:rsid w:val="009F3544"/>
    <w:rsid w:val="009F676D"/>
    <w:rsid w:val="009F7A8F"/>
    <w:rsid w:val="00A00D10"/>
    <w:rsid w:val="00A0341E"/>
    <w:rsid w:val="00A12172"/>
    <w:rsid w:val="00A16143"/>
    <w:rsid w:val="00A17D0A"/>
    <w:rsid w:val="00A30134"/>
    <w:rsid w:val="00A3257B"/>
    <w:rsid w:val="00A32B60"/>
    <w:rsid w:val="00A32E59"/>
    <w:rsid w:val="00A36646"/>
    <w:rsid w:val="00A425CB"/>
    <w:rsid w:val="00A43127"/>
    <w:rsid w:val="00A53FB2"/>
    <w:rsid w:val="00A5410D"/>
    <w:rsid w:val="00A57D7B"/>
    <w:rsid w:val="00A60A6F"/>
    <w:rsid w:val="00A62677"/>
    <w:rsid w:val="00A6290B"/>
    <w:rsid w:val="00A63491"/>
    <w:rsid w:val="00A63D48"/>
    <w:rsid w:val="00A75818"/>
    <w:rsid w:val="00A80E84"/>
    <w:rsid w:val="00A82471"/>
    <w:rsid w:val="00A847B5"/>
    <w:rsid w:val="00A879B3"/>
    <w:rsid w:val="00A9024F"/>
    <w:rsid w:val="00A92B0C"/>
    <w:rsid w:val="00AB72D1"/>
    <w:rsid w:val="00AB7568"/>
    <w:rsid w:val="00AC2BDE"/>
    <w:rsid w:val="00AC327F"/>
    <w:rsid w:val="00AC6CD2"/>
    <w:rsid w:val="00AC7361"/>
    <w:rsid w:val="00AE718B"/>
    <w:rsid w:val="00AF0612"/>
    <w:rsid w:val="00AF5311"/>
    <w:rsid w:val="00AF5F0A"/>
    <w:rsid w:val="00AF78CF"/>
    <w:rsid w:val="00B00439"/>
    <w:rsid w:val="00B0357F"/>
    <w:rsid w:val="00B0681E"/>
    <w:rsid w:val="00B07A86"/>
    <w:rsid w:val="00B07E14"/>
    <w:rsid w:val="00B134C0"/>
    <w:rsid w:val="00B13798"/>
    <w:rsid w:val="00B16C4C"/>
    <w:rsid w:val="00B2433A"/>
    <w:rsid w:val="00B31C3F"/>
    <w:rsid w:val="00B36713"/>
    <w:rsid w:val="00B36CF7"/>
    <w:rsid w:val="00B45F69"/>
    <w:rsid w:val="00B47B3F"/>
    <w:rsid w:val="00B47C35"/>
    <w:rsid w:val="00B532EF"/>
    <w:rsid w:val="00B54239"/>
    <w:rsid w:val="00B54C31"/>
    <w:rsid w:val="00B5775D"/>
    <w:rsid w:val="00B67764"/>
    <w:rsid w:val="00B734A5"/>
    <w:rsid w:val="00B7444B"/>
    <w:rsid w:val="00B83E32"/>
    <w:rsid w:val="00B8753F"/>
    <w:rsid w:val="00B94AB4"/>
    <w:rsid w:val="00B95718"/>
    <w:rsid w:val="00BA6E90"/>
    <w:rsid w:val="00BB704E"/>
    <w:rsid w:val="00BC2D62"/>
    <w:rsid w:val="00BC329B"/>
    <w:rsid w:val="00BC4C13"/>
    <w:rsid w:val="00BD0602"/>
    <w:rsid w:val="00BD098E"/>
    <w:rsid w:val="00BD388A"/>
    <w:rsid w:val="00BD562A"/>
    <w:rsid w:val="00BD68B2"/>
    <w:rsid w:val="00BE023C"/>
    <w:rsid w:val="00BE270D"/>
    <w:rsid w:val="00BE57C8"/>
    <w:rsid w:val="00BF05B3"/>
    <w:rsid w:val="00BF10FA"/>
    <w:rsid w:val="00BF2C37"/>
    <w:rsid w:val="00C06788"/>
    <w:rsid w:val="00C10260"/>
    <w:rsid w:val="00C1459A"/>
    <w:rsid w:val="00C16301"/>
    <w:rsid w:val="00C3759F"/>
    <w:rsid w:val="00C41E39"/>
    <w:rsid w:val="00C4446E"/>
    <w:rsid w:val="00C46FAF"/>
    <w:rsid w:val="00C51084"/>
    <w:rsid w:val="00C51CA7"/>
    <w:rsid w:val="00C51F13"/>
    <w:rsid w:val="00C51FFB"/>
    <w:rsid w:val="00C54E19"/>
    <w:rsid w:val="00C54F8B"/>
    <w:rsid w:val="00C5599E"/>
    <w:rsid w:val="00C56D8C"/>
    <w:rsid w:val="00C56F0C"/>
    <w:rsid w:val="00C6326B"/>
    <w:rsid w:val="00C65E32"/>
    <w:rsid w:val="00C704EB"/>
    <w:rsid w:val="00C81904"/>
    <w:rsid w:val="00C86576"/>
    <w:rsid w:val="00C92553"/>
    <w:rsid w:val="00C9275C"/>
    <w:rsid w:val="00C927FD"/>
    <w:rsid w:val="00CA2633"/>
    <w:rsid w:val="00CA5E33"/>
    <w:rsid w:val="00CB1C8E"/>
    <w:rsid w:val="00CB1D57"/>
    <w:rsid w:val="00CB2558"/>
    <w:rsid w:val="00CB484C"/>
    <w:rsid w:val="00CB4B53"/>
    <w:rsid w:val="00CB4EE4"/>
    <w:rsid w:val="00CC0C75"/>
    <w:rsid w:val="00CC22AA"/>
    <w:rsid w:val="00CC2906"/>
    <w:rsid w:val="00CC7256"/>
    <w:rsid w:val="00CD136A"/>
    <w:rsid w:val="00CD6A69"/>
    <w:rsid w:val="00CE0043"/>
    <w:rsid w:val="00D060E0"/>
    <w:rsid w:val="00D15E47"/>
    <w:rsid w:val="00D16E93"/>
    <w:rsid w:val="00D17327"/>
    <w:rsid w:val="00D2080C"/>
    <w:rsid w:val="00D27705"/>
    <w:rsid w:val="00D348ED"/>
    <w:rsid w:val="00D362B2"/>
    <w:rsid w:val="00D36505"/>
    <w:rsid w:val="00D524AA"/>
    <w:rsid w:val="00D54434"/>
    <w:rsid w:val="00D55EBA"/>
    <w:rsid w:val="00D60977"/>
    <w:rsid w:val="00D631D0"/>
    <w:rsid w:val="00D701B5"/>
    <w:rsid w:val="00D73427"/>
    <w:rsid w:val="00D77A21"/>
    <w:rsid w:val="00D77F34"/>
    <w:rsid w:val="00D80B4A"/>
    <w:rsid w:val="00D85162"/>
    <w:rsid w:val="00D87DD6"/>
    <w:rsid w:val="00DA56C3"/>
    <w:rsid w:val="00DA57E1"/>
    <w:rsid w:val="00DA5807"/>
    <w:rsid w:val="00DA5C84"/>
    <w:rsid w:val="00DB06B0"/>
    <w:rsid w:val="00DB0FD3"/>
    <w:rsid w:val="00DB4E50"/>
    <w:rsid w:val="00DB60E1"/>
    <w:rsid w:val="00DB65B6"/>
    <w:rsid w:val="00DB733A"/>
    <w:rsid w:val="00DC3FF7"/>
    <w:rsid w:val="00DD42B5"/>
    <w:rsid w:val="00DD5507"/>
    <w:rsid w:val="00DE2296"/>
    <w:rsid w:val="00DE50FA"/>
    <w:rsid w:val="00DF1744"/>
    <w:rsid w:val="00DF3971"/>
    <w:rsid w:val="00DF5826"/>
    <w:rsid w:val="00DF62BC"/>
    <w:rsid w:val="00E0501E"/>
    <w:rsid w:val="00E10BF7"/>
    <w:rsid w:val="00E11044"/>
    <w:rsid w:val="00E136B5"/>
    <w:rsid w:val="00E14CCF"/>
    <w:rsid w:val="00E152AC"/>
    <w:rsid w:val="00E153B3"/>
    <w:rsid w:val="00E1706A"/>
    <w:rsid w:val="00E212BD"/>
    <w:rsid w:val="00E25B19"/>
    <w:rsid w:val="00E272F5"/>
    <w:rsid w:val="00E31055"/>
    <w:rsid w:val="00E40A01"/>
    <w:rsid w:val="00E415FA"/>
    <w:rsid w:val="00E43E80"/>
    <w:rsid w:val="00E46082"/>
    <w:rsid w:val="00E47244"/>
    <w:rsid w:val="00E509F6"/>
    <w:rsid w:val="00E60740"/>
    <w:rsid w:val="00E70A4C"/>
    <w:rsid w:val="00E71F9E"/>
    <w:rsid w:val="00E80DFE"/>
    <w:rsid w:val="00E82AE5"/>
    <w:rsid w:val="00E91974"/>
    <w:rsid w:val="00E96379"/>
    <w:rsid w:val="00E972E6"/>
    <w:rsid w:val="00EA22AF"/>
    <w:rsid w:val="00EB0002"/>
    <w:rsid w:val="00EB00A0"/>
    <w:rsid w:val="00EB1AF9"/>
    <w:rsid w:val="00EB3992"/>
    <w:rsid w:val="00EB6B15"/>
    <w:rsid w:val="00ED1C11"/>
    <w:rsid w:val="00ED40E6"/>
    <w:rsid w:val="00EE385D"/>
    <w:rsid w:val="00EF07D8"/>
    <w:rsid w:val="00EF2CB1"/>
    <w:rsid w:val="00EF3F6A"/>
    <w:rsid w:val="00F0267D"/>
    <w:rsid w:val="00F03BC3"/>
    <w:rsid w:val="00F15D17"/>
    <w:rsid w:val="00F2007B"/>
    <w:rsid w:val="00F23644"/>
    <w:rsid w:val="00F24591"/>
    <w:rsid w:val="00F24B8A"/>
    <w:rsid w:val="00F3045C"/>
    <w:rsid w:val="00F3702A"/>
    <w:rsid w:val="00F37986"/>
    <w:rsid w:val="00F45B00"/>
    <w:rsid w:val="00F4619A"/>
    <w:rsid w:val="00F506E6"/>
    <w:rsid w:val="00F54FD4"/>
    <w:rsid w:val="00F567E6"/>
    <w:rsid w:val="00F6160F"/>
    <w:rsid w:val="00F6232F"/>
    <w:rsid w:val="00F634F7"/>
    <w:rsid w:val="00F64609"/>
    <w:rsid w:val="00F65C48"/>
    <w:rsid w:val="00F73FAF"/>
    <w:rsid w:val="00F75F8B"/>
    <w:rsid w:val="00F76B0B"/>
    <w:rsid w:val="00FA20FF"/>
    <w:rsid w:val="00FA6B68"/>
    <w:rsid w:val="00FB3AE2"/>
    <w:rsid w:val="00FC4654"/>
    <w:rsid w:val="00FC5FE9"/>
    <w:rsid w:val="00FC637B"/>
    <w:rsid w:val="00FD0EFC"/>
    <w:rsid w:val="00FD7985"/>
    <w:rsid w:val="00FE1531"/>
    <w:rsid w:val="00FE2B35"/>
    <w:rsid w:val="00FE757D"/>
    <w:rsid w:val="00FF3E28"/>
    <w:rsid w:val="551E5122"/>
    <w:rsid w:val="64A949A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adjustRightInd w:val="0"/>
      <w:snapToGrid w:val="0"/>
      <w:spacing w:line="600" w:lineRule="exact"/>
      <w:ind w:firstLine="200" w:firstLineChars="200"/>
      <w:jc w:val="both"/>
    </w:pPr>
    <w:rPr>
      <w:rFonts w:eastAsia="宋体" w:asciiTheme="minorHAnsi" w:hAnsiTheme="minorHAnsi" w:cstheme="minorBidi"/>
      <w:kern w:val="2"/>
      <w:sz w:val="24"/>
      <w:szCs w:val="24"/>
      <w:lang w:val="en-US" w:eastAsia="zh-CN" w:bidi="ar-SA"/>
      <w14:ligatures w14:val="standardContextual"/>
    </w:rPr>
  </w:style>
  <w:style w:type="paragraph" w:styleId="2">
    <w:name w:val="heading 1"/>
    <w:basedOn w:val="1"/>
    <w:next w:val="1"/>
    <w:link w:val="23"/>
    <w:qFormat/>
    <w:uiPriority w:val="9"/>
    <w:pPr>
      <w:keepNext/>
      <w:keepLines/>
      <w:numPr>
        <w:ilvl w:val="0"/>
        <w:numId w:val="1"/>
      </w:numPr>
      <w:spacing w:before="480" w:after="80"/>
      <w:ind w:firstLineChars="0"/>
      <w:jc w:val="center"/>
      <w:outlineLvl w:val="0"/>
    </w:pPr>
    <w:rPr>
      <w:rFonts w:ascii="方正小标宋_GBK" w:hAnsi="方正小标宋_GBK" w:eastAsia="方正小标宋_GBK" w:cs="方正小标宋_GBK"/>
      <w:sz w:val="36"/>
      <w:szCs w:val="36"/>
    </w:rPr>
  </w:style>
  <w:style w:type="paragraph" w:styleId="3">
    <w:name w:val="heading 2"/>
    <w:basedOn w:val="1"/>
    <w:next w:val="1"/>
    <w:link w:val="24"/>
    <w:qFormat/>
    <w:uiPriority w:val="9"/>
    <w:pPr>
      <w:keepNext/>
      <w:keepLines/>
      <w:numPr>
        <w:ilvl w:val="1"/>
        <w:numId w:val="1"/>
      </w:numPr>
      <w:spacing w:before="160" w:after="80"/>
      <w:ind w:firstLineChars="0"/>
      <w:jc w:val="left"/>
      <w:outlineLvl w:val="1"/>
    </w:pPr>
    <w:rPr>
      <w:rFonts w:ascii="黑体" w:hAnsi="黑体" w:eastAsia="黑体" w:cs="黑体"/>
      <w:sz w:val="32"/>
      <w:szCs w:val="32"/>
    </w:rPr>
  </w:style>
  <w:style w:type="paragraph" w:styleId="4">
    <w:name w:val="heading 3"/>
    <w:basedOn w:val="1"/>
    <w:next w:val="1"/>
    <w:link w:val="25"/>
    <w:qFormat/>
    <w:uiPriority w:val="9"/>
    <w:pPr>
      <w:keepNext/>
      <w:keepLines/>
      <w:numPr>
        <w:ilvl w:val="2"/>
        <w:numId w:val="1"/>
      </w:numPr>
      <w:spacing w:before="160" w:after="80"/>
      <w:ind w:firstLineChars="0"/>
      <w:jc w:val="left"/>
      <w:outlineLvl w:val="2"/>
    </w:pPr>
    <w:rPr>
      <w:rFonts w:ascii="楷体_GB2312" w:hAnsi="楷体_GB2312" w:eastAsia="楷体_GB2312" w:cs="楷体_GB2312"/>
      <w:sz w:val="32"/>
      <w:szCs w:val="32"/>
    </w:rPr>
  </w:style>
  <w:style w:type="paragraph" w:styleId="5">
    <w:name w:val="heading 4"/>
    <w:basedOn w:val="1"/>
    <w:next w:val="1"/>
    <w:link w:val="26"/>
    <w:qFormat/>
    <w:uiPriority w:val="9"/>
    <w:pPr>
      <w:keepNext/>
      <w:keepLines/>
      <w:numPr>
        <w:ilvl w:val="3"/>
        <w:numId w:val="1"/>
      </w:numPr>
      <w:spacing w:before="80" w:after="40"/>
      <w:ind w:firstLineChars="0"/>
      <w:jc w:val="left"/>
      <w:outlineLvl w:val="3"/>
    </w:pPr>
    <w:rPr>
      <w:rFonts w:ascii="仿宋_GB2312" w:hAnsi="仿宋_GB2312" w:eastAsia="仿宋_GB2312" w:cs="仿宋_GB2312"/>
      <w:sz w:val="32"/>
      <w:szCs w:val="32"/>
    </w:rPr>
  </w:style>
  <w:style w:type="paragraph" w:styleId="6">
    <w:name w:val="heading 5"/>
    <w:basedOn w:val="1"/>
    <w:next w:val="1"/>
    <w:link w:val="27"/>
    <w:qFormat/>
    <w:uiPriority w:val="9"/>
    <w:pPr>
      <w:keepNext/>
      <w:keepLines/>
      <w:spacing w:before="80" w:after="40"/>
      <w:ind w:firstLine="0" w:firstLineChars="0"/>
      <w:jc w:val="center"/>
      <w:outlineLvl w:val="4"/>
    </w:pPr>
    <w:rPr>
      <w:rFonts w:ascii="黑体" w:hAnsi="黑体" w:eastAsia="黑体" w:cs="黑体"/>
      <w:sz w:val="30"/>
      <w:szCs w:val="30"/>
    </w:rPr>
  </w:style>
  <w:style w:type="paragraph" w:styleId="7">
    <w:name w:val="heading 6"/>
    <w:basedOn w:val="1"/>
    <w:next w:val="1"/>
    <w:link w:val="28"/>
    <w:unhideWhenUsed/>
    <w:qFormat/>
    <w:uiPriority w:val="9"/>
    <w:pPr>
      <w:keepNext/>
      <w:keepLines/>
      <w:spacing w:before="40" w:line="500" w:lineRule="exact"/>
      <w:ind w:firstLine="0" w:firstLineChars="0"/>
      <w:jc w:val="center"/>
      <w:outlineLvl w:val="5"/>
    </w:pPr>
    <w:rPr>
      <w:rFonts w:ascii="黑体" w:hAnsi="黑体" w:eastAsia="黑体" w:cs="黑体"/>
      <w:b/>
      <w:bCs/>
      <w:sz w:val="28"/>
      <w:szCs w:val="30"/>
    </w:rPr>
  </w:style>
  <w:style w:type="paragraph" w:styleId="8">
    <w:name w:val="heading 7"/>
    <w:basedOn w:val="1"/>
    <w:next w:val="1"/>
    <w:link w:val="29"/>
    <w:semiHidden/>
    <w:unhideWhenUsed/>
    <w:qFormat/>
    <w:uiPriority w:val="9"/>
    <w:pPr>
      <w:keepNext/>
      <w:keepLines/>
      <w:spacing w:before="40"/>
      <w:outlineLvl w:val="6"/>
    </w:pPr>
    <w:rPr>
      <w:rFonts w:eastAsiaTheme="minorEastAsia" w:cstheme="majorBidi"/>
      <w:b/>
      <w:bCs/>
      <w:color w:val="585858" w:themeColor="text1" w:themeTint="A6"/>
    </w:rPr>
  </w:style>
  <w:style w:type="paragraph" w:styleId="9">
    <w:name w:val="heading 8"/>
    <w:basedOn w:val="1"/>
    <w:next w:val="1"/>
    <w:link w:val="30"/>
    <w:semiHidden/>
    <w:unhideWhenUsed/>
    <w:qFormat/>
    <w:uiPriority w:val="9"/>
    <w:pPr>
      <w:keepNext/>
      <w:keepLines/>
      <w:outlineLvl w:val="7"/>
    </w:pPr>
    <w:rPr>
      <w:rFonts w:eastAsiaTheme="minorEastAsia" w:cstheme="majorBidi"/>
      <w:color w:val="585858" w:themeColor="text1" w:themeTint="A6"/>
    </w:rPr>
  </w:style>
  <w:style w:type="paragraph" w:styleId="10">
    <w:name w:val="heading 9"/>
    <w:basedOn w:val="1"/>
    <w:next w:val="1"/>
    <w:link w:val="31"/>
    <w:semiHidden/>
    <w:unhideWhenUsed/>
    <w:qFormat/>
    <w:uiPriority w:val="9"/>
    <w:pPr>
      <w:keepNext/>
      <w:keepLines/>
      <w:outlineLvl w:val="8"/>
    </w:pPr>
    <w:rPr>
      <w:rFonts w:eastAsiaTheme="majorEastAsia" w:cstheme="majorBidi"/>
      <w:color w:val="585858" w:themeColor="text1" w:themeTint="A6"/>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qFormat/>
    <w:uiPriority w:val="35"/>
    <w:pPr>
      <w:ind w:firstLine="0" w:firstLineChars="0"/>
      <w:jc w:val="center"/>
    </w:pPr>
    <w:rPr>
      <w:rFonts w:eastAsia="黑体" w:asciiTheme="majorHAnsi" w:hAnsiTheme="majorHAnsi" w:cstheme="majorBidi"/>
      <w:sz w:val="21"/>
      <w:szCs w:val="20"/>
    </w:rPr>
  </w:style>
  <w:style w:type="paragraph" w:styleId="12">
    <w:name w:val="footer"/>
    <w:basedOn w:val="1"/>
    <w:link w:val="33"/>
    <w:unhideWhenUsed/>
    <w:qFormat/>
    <w:uiPriority w:val="99"/>
    <w:pPr>
      <w:tabs>
        <w:tab w:val="center" w:pos="4153"/>
        <w:tab w:val="right" w:pos="8306"/>
      </w:tabs>
      <w:jc w:val="left"/>
    </w:pPr>
    <w:rPr>
      <w:sz w:val="18"/>
      <w:szCs w:val="18"/>
    </w:rPr>
  </w:style>
  <w:style w:type="paragraph" w:styleId="13">
    <w:name w:val="header"/>
    <w:basedOn w:val="1"/>
    <w:link w:val="32"/>
    <w:unhideWhenUsed/>
    <w:qFormat/>
    <w:uiPriority w:val="99"/>
    <w:pPr>
      <w:tabs>
        <w:tab w:val="center" w:pos="4153"/>
        <w:tab w:val="right" w:pos="8306"/>
      </w:tabs>
      <w:jc w:val="center"/>
    </w:pPr>
    <w:rPr>
      <w:sz w:val="18"/>
      <w:szCs w:val="18"/>
    </w:rPr>
  </w:style>
  <w:style w:type="paragraph" w:styleId="14">
    <w:name w:val="toc 1"/>
    <w:basedOn w:val="1"/>
    <w:next w:val="1"/>
    <w:unhideWhenUsed/>
    <w:qFormat/>
    <w:uiPriority w:val="39"/>
    <w:pPr>
      <w:tabs>
        <w:tab w:val="left" w:pos="1320"/>
        <w:tab w:val="right" w:leader="dot" w:pos="8296"/>
      </w:tabs>
      <w:spacing w:line="360" w:lineRule="auto"/>
      <w:ind w:firstLine="0" w:firstLineChars="0"/>
      <w:jc w:val="center"/>
    </w:pPr>
    <w:rPr>
      <w:rFonts w:ascii="方正小标宋_GBK" w:hAnsi="宋体" w:eastAsia="方正小标宋_GBK" w:cs="宋体"/>
      <w:sz w:val="28"/>
      <w:szCs w:val="28"/>
    </w:rPr>
  </w:style>
  <w:style w:type="paragraph" w:styleId="15">
    <w:name w:val="Subtitle"/>
    <w:basedOn w:val="1"/>
    <w:next w:val="1"/>
    <w:link w:val="35"/>
    <w:qFormat/>
    <w:uiPriority w:val="11"/>
    <w:pPr>
      <w:spacing w:after="160"/>
      <w:ind w:firstLine="200" w:firstLineChars="200"/>
      <w:jc w:val="center"/>
    </w:pPr>
    <w:rPr>
      <w:rFonts w:asciiTheme="majorHAnsi" w:hAnsiTheme="majorHAnsi" w:eastAsiaTheme="majorEastAsia" w:cstheme="majorBidi"/>
      <w:color w:val="585858" w:themeColor="text1" w:themeTint="A6"/>
      <w:spacing w:val="15"/>
      <w:sz w:val="28"/>
      <w:szCs w:val="28"/>
    </w:rPr>
  </w:style>
  <w:style w:type="paragraph" w:styleId="16">
    <w:name w:val="toc 2"/>
    <w:basedOn w:val="1"/>
    <w:next w:val="1"/>
    <w:unhideWhenUsed/>
    <w:qFormat/>
    <w:uiPriority w:val="39"/>
    <w:pPr>
      <w:tabs>
        <w:tab w:val="left" w:pos="1320"/>
        <w:tab w:val="right" w:leader="dot" w:pos="8296"/>
      </w:tabs>
      <w:spacing w:line="360" w:lineRule="auto"/>
      <w:ind w:firstLine="0" w:firstLineChars="0"/>
    </w:pPr>
    <w:rPr>
      <w:rFonts w:ascii="宋体" w:hAnsi="宋体" w:cs="宋体"/>
      <w:sz w:val="28"/>
      <w:szCs w:val="28"/>
    </w:rPr>
  </w:style>
  <w:style w:type="paragraph" w:styleId="17">
    <w:name w:val="Normal (Web)"/>
    <w:basedOn w:val="1"/>
    <w:unhideWhenUsed/>
    <w:qFormat/>
    <w:uiPriority w:val="99"/>
    <w:pPr>
      <w:widowControl/>
      <w:autoSpaceDE/>
      <w:autoSpaceDN/>
      <w:adjustRightInd/>
      <w:snapToGrid/>
      <w:spacing w:before="100" w:beforeAutospacing="1" w:after="100" w:afterAutospacing="1" w:line="240" w:lineRule="auto"/>
      <w:ind w:firstLine="0"/>
      <w:jc w:val="left"/>
    </w:pPr>
    <w:rPr>
      <w:rFonts w:ascii="宋体" w:hAnsi="宋体" w:eastAsia="仿宋_GB2312" w:cs="宋体"/>
      <w:kern w:val="0"/>
      <w:sz w:val="28"/>
      <w14:ligatures w14:val="none"/>
    </w:rPr>
  </w:style>
  <w:style w:type="paragraph" w:styleId="18">
    <w:name w:val="Title"/>
    <w:basedOn w:val="1"/>
    <w:next w:val="1"/>
    <w:link w:val="34"/>
    <w:qFormat/>
    <w:uiPriority w:val="10"/>
    <w:pPr>
      <w:spacing w:after="80"/>
      <w:contextualSpacing/>
      <w:jc w:val="left"/>
    </w:pPr>
    <w:rPr>
      <w:rFonts w:ascii="楷体_GB2312" w:hAnsi="楷体_GB2312" w:eastAsia="楷体_GB2312" w:cs="楷体_GB2312"/>
      <w:spacing w:val="-10"/>
      <w:kern w:val="28"/>
    </w:rPr>
  </w:style>
  <w:style w:type="table" w:styleId="20">
    <w:name w:val="Table Grid"/>
    <w:basedOn w:val="19"/>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Hyperlink"/>
    <w:basedOn w:val="21"/>
    <w:unhideWhenUsed/>
    <w:qFormat/>
    <w:uiPriority w:val="99"/>
    <w:rPr>
      <w:color w:val="0563C1" w:themeColor="hyperlink"/>
      <w:u w:val="single"/>
    </w:rPr>
  </w:style>
  <w:style w:type="character" w:customStyle="1" w:styleId="23">
    <w:name w:val="标题 1 字符"/>
    <w:basedOn w:val="21"/>
    <w:link w:val="2"/>
    <w:uiPriority w:val="9"/>
    <w:rPr>
      <w:rFonts w:ascii="方正小标宋_GBK" w:hAnsi="方正小标宋_GBK" w:eastAsia="方正小标宋_GBK" w:cs="方正小标宋_GBK"/>
      <w:sz w:val="36"/>
      <w:szCs w:val="36"/>
    </w:rPr>
  </w:style>
  <w:style w:type="character" w:customStyle="1" w:styleId="24">
    <w:name w:val="标题 2 字符"/>
    <w:basedOn w:val="21"/>
    <w:link w:val="3"/>
    <w:qFormat/>
    <w:uiPriority w:val="9"/>
    <w:rPr>
      <w:rFonts w:ascii="黑体" w:hAnsi="黑体" w:eastAsia="黑体" w:cs="黑体"/>
      <w:sz w:val="32"/>
      <w:szCs w:val="32"/>
    </w:rPr>
  </w:style>
  <w:style w:type="character" w:customStyle="1" w:styleId="25">
    <w:name w:val="标题 3 字符"/>
    <w:basedOn w:val="21"/>
    <w:link w:val="4"/>
    <w:uiPriority w:val="9"/>
    <w:rPr>
      <w:rFonts w:ascii="楷体_GB2312" w:hAnsi="楷体_GB2312" w:eastAsia="楷体_GB2312" w:cs="楷体_GB2312"/>
      <w:sz w:val="32"/>
      <w:szCs w:val="32"/>
    </w:rPr>
  </w:style>
  <w:style w:type="character" w:customStyle="1" w:styleId="26">
    <w:name w:val="标题 4 字符"/>
    <w:basedOn w:val="21"/>
    <w:link w:val="5"/>
    <w:uiPriority w:val="9"/>
    <w:rPr>
      <w:rFonts w:ascii="仿宋_GB2312" w:hAnsi="仿宋_GB2312" w:eastAsia="仿宋_GB2312" w:cs="仿宋_GB2312"/>
      <w:sz w:val="32"/>
      <w:szCs w:val="32"/>
    </w:rPr>
  </w:style>
  <w:style w:type="character" w:customStyle="1" w:styleId="27">
    <w:name w:val="标题 5 字符"/>
    <w:basedOn w:val="21"/>
    <w:link w:val="6"/>
    <w:uiPriority w:val="9"/>
    <w:rPr>
      <w:rFonts w:ascii="黑体" w:hAnsi="黑体" w:eastAsia="黑体" w:cs="黑体"/>
      <w:sz w:val="30"/>
      <w:szCs w:val="30"/>
    </w:rPr>
  </w:style>
  <w:style w:type="character" w:customStyle="1" w:styleId="28">
    <w:name w:val="标题 6 字符"/>
    <w:basedOn w:val="21"/>
    <w:link w:val="7"/>
    <w:uiPriority w:val="9"/>
    <w:rPr>
      <w:rFonts w:ascii="黑体" w:hAnsi="黑体" w:eastAsia="黑体" w:cs="黑体"/>
      <w:b/>
      <w:bCs/>
      <w:sz w:val="28"/>
      <w:szCs w:val="30"/>
    </w:rPr>
  </w:style>
  <w:style w:type="character" w:customStyle="1" w:styleId="29">
    <w:name w:val="标题 7 字符"/>
    <w:basedOn w:val="21"/>
    <w:link w:val="8"/>
    <w:semiHidden/>
    <w:uiPriority w:val="9"/>
    <w:rPr>
      <w:rFonts w:eastAsiaTheme="minorEastAsia" w:cstheme="majorBidi"/>
      <w:b/>
      <w:bCs/>
      <w:color w:val="585858" w:themeColor="text1" w:themeTint="A6"/>
    </w:rPr>
  </w:style>
  <w:style w:type="character" w:customStyle="1" w:styleId="30">
    <w:name w:val="标题 8 字符"/>
    <w:basedOn w:val="21"/>
    <w:link w:val="9"/>
    <w:semiHidden/>
    <w:uiPriority w:val="9"/>
    <w:rPr>
      <w:rFonts w:eastAsiaTheme="minorEastAsia" w:cstheme="majorBidi"/>
      <w:color w:val="585858" w:themeColor="text1" w:themeTint="A6"/>
    </w:rPr>
  </w:style>
  <w:style w:type="character" w:customStyle="1" w:styleId="31">
    <w:name w:val="标题 9 字符"/>
    <w:basedOn w:val="21"/>
    <w:link w:val="10"/>
    <w:semiHidden/>
    <w:uiPriority w:val="9"/>
    <w:rPr>
      <w:rFonts w:eastAsiaTheme="majorEastAsia" w:cstheme="majorBidi"/>
      <w:color w:val="585858" w:themeColor="text1" w:themeTint="A6"/>
    </w:rPr>
  </w:style>
  <w:style w:type="character" w:customStyle="1" w:styleId="32">
    <w:name w:val="页眉 字符"/>
    <w:basedOn w:val="21"/>
    <w:link w:val="13"/>
    <w:uiPriority w:val="99"/>
    <w:rPr>
      <w:sz w:val="18"/>
      <w:szCs w:val="18"/>
    </w:rPr>
  </w:style>
  <w:style w:type="character" w:customStyle="1" w:styleId="33">
    <w:name w:val="页脚 字符"/>
    <w:basedOn w:val="21"/>
    <w:link w:val="12"/>
    <w:uiPriority w:val="99"/>
    <w:rPr>
      <w:sz w:val="18"/>
      <w:szCs w:val="18"/>
    </w:rPr>
  </w:style>
  <w:style w:type="character" w:customStyle="1" w:styleId="34">
    <w:name w:val="标题 字符"/>
    <w:basedOn w:val="21"/>
    <w:link w:val="18"/>
    <w:qFormat/>
    <w:uiPriority w:val="10"/>
    <w:rPr>
      <w:rFonts w:ascii="楷体_GB2312" w:hAnsi="楷体_GB2312" w:eastAsia="楷体_GB2312" w:cs="楷体_GB2312"/>
      <w:spacing w:val="-10"/>
      <w:kern w:val="28"/>
    </w:rPr>
  </w:style>
  <w:style w:type="character" w:customStyle="1" w:styleId="35">
    <w:name w:val="副标题 字符"/>
    <w:basedOn w:val="21"/>
    <w:link w:val="15"/>
    <w:uiPriority w:val="11"/>
    <w:rPr>
      <w:rFonts w:asciiTheme="majorHAnsi" w:hAnsiTheme="majorHAnsi" w:eastAsiaTheme="majorEastAsia" w:cstheme="majorBidi"/>
      <w:color w:val="585858" w:themeColor="text1" w:themeTint="A6"/>
      <w:spacing w:val="15"/>
      <w:sz w:val="28"/>
      <w:szCs w:val="28"/>
    </w:rPr>
  </w:style>
  <w:style w:type="paragraph" w:styleId="36">
    <w:name w:val="List Paragraph"/>
    <w:basedOn w:val="1"/>
    <w:qFormat/>
    <w:uiPriority w:val="34"/>
    <w:pPr>
      <w:ind w:left="720"/>
      <w:contextualSpacing/>
    </w:pPr>
  </w:style>
  <w:style w:type="paragraph" w:styleId="37">
    <w:name w:val="Quote"/>
    <w:basedOn w:val="1"/>
    <w:next w:val="1"/>
    <w:link w:val="38"/>
    <w:qFormat/>
    <w:uiPriority w:val="29"/>
    <w:pPr>
      <w:spacing w:before="160" w:after="160"/>
      <w:jc w:val="center"/>
    </w:pPr>
    <w:rPr>
      <w:i/>
      <w:iCs/>
      <w:color w:val="3F3F3F" w:themeColor="text1" w:themeTint="BF"/>
    </w:rPr>
  </w:style>
  <w:style w:type="character" w:customStyle="1" w:styleId="38">
    <w:name w:val="引用 字符"/>
    <w:basedOn w:val="21"/>
    <w:link w:val="37"/>
    <w:uiPriority w:val="29"/>
    <w:rPr>
      <w:i/>
      <w:iCs/>
      <w:color w:val="3F3F3F" w:themeColor="text1" w:themeTint="BF"/>
    </w:rPr>
  </w:style>
  <w:style w:type="paragraph" w:styleId="39">
    <w:name w:val="Intense Quote"/>
    <w:basedOn w:val="1"/>
    <w:next w:val="1"/>
    <w:link w:val="40"/>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customStyle="1" w:styleId="40">
    <w:name w:val="明显引用 字符"/>
    <w:basedOn w:val="21"/>
    <w:link w:val="39"/>
    <w:qFormat/>
    <w:uiPriority w:val="30"/>
    <w:rPr>
      <w:i/>
      <w:iCs/>
      <w:color w:val="2F5496" w:themeColor="accent1" w:themeShade="BF"/>
    </w:rPr>
  </w:style>
  <w:style w:type="character" w:customStyle="1" w:styleId="41">
    <w:name w:val="Intense Emphasis"/>
    <w:basedOn w:val="21"/>
    <w:qFormat/>
    <w:uiPriority w:val="21"/>
    <w:rPr>
      <w:i/>
      <w:iCs/>
      <w:color w:val="2F5496" w:themeColor="accent1" w:themeShade="BF"/>
    </w:rPr>
  </w:style>
  <w:style w:type="character" w:customStyle="1" w:styleId="42">
    <w:name w:val="Intense Reference"/>
    <w:basedOn w:val="21"/>
    <w:qFormat/>
    <w:uiPriority w:val="32"/>
    <w:rPr>
      <w:b/>
      <w:bCs/>
      <w:smallCaps/>
      <w:color w:val="2F5496" w:themeColor="accent1" w:themeShade="BF"/>
      <w:spacing w:val="5"/>
    </w:rPr>
  </w:style>
  <w:style w:type="paragraph" w:customStyle="1" w:styleId="43">
    <w:name w:val="表格备注"/>
    <w:basedOn w:val="1"/>
    <w:link w:val="44"/>
    <w:qFormat/>
    <w:uiPriority w:val="0"/>
    <w:pPr>
      <w:spacing w:line="240" w:lineRule="auto"/>
      <w:ind w:firstLine="0" w:firstLineChars="0"/>
      <w:jc w:val="left"/>
    </w:pPr>
    <w:rPr>
      <w:rFonts w:ascii="楷体" w:hAnsi="楷体" w:eastAsia="楷体" w:cs="楷体"/>
      <w:sz w:val="21"/>
      <w:szCs w:val="21"/>
    </w:rPr>
  </w:style>
  <w:style w:type="character" w:customStyle="1" w:styleId="44">
    <w:name w:val="表格备注 字符"/>
    <w:basedOn w:val="21"/>
    <w:link w:val="43"/>
    <w:uiPriority w:val="0"/>
    <w:rPr>
      <w:rFonts w:ascii="楷体" w:hAnsi="楷体" w:eastAsia="楷体" w:cs="楷体"/>
      <w:sz w:val="21"/>
      <w:szCs w:val="21"/>
    </w:rPr>
  </w:style>
  <w:style w:type="paragraph" w:customStyle="1" w:styleId="45">
    <w:name w:val="表格正文"/>
    <w:basedOn w:val="1"/>
    <w:link w:val="46"/>
    <w:qFormat/>
    <w:uiPriority w:val="0"/>
    <w:pPr>
      <w:spacing w:line="240" w:lineRule="auto"/>
      <w:ind w:firstLine="0" w:firstLineChars="0"/>
      <w:jc w:val="center"/>
    </w:pPr>
    <w:rPr>
      <w:rFonts w:ascii="Times New Roman" w:hAnsi="Times New Roman" w:cs="仿宋_GB2312" w:eastAsiaTheme="minorEastAsia"/>
      <w:sz w:val="21"/>
      <w:szCs w:val="21"/>
    </w:rPr>
  </w:style>
  <w:style w:type="character" w:customStyle="1" w:styleId="46">
    <w:name w:val="表格正文 字符"/>
    <w:basedOn w:val="28"/>
    <w:link w:val="45"/>
    <w:uiPriority w:val="0"/>
    <w:rPr>
      <w:rFonts w:ascii="Times New Roman" w:hAnsi="Times New Roman" w:cs="仿宋_GB2312" w:eastAsiaTheme="minorEastAsia"/>
      <w:b w:val="0"/>
      <w:bCs w:val="0"/>
      <w:sz w:val="21"/>
      <w:szCs w:val="21"/>
    </w:rPr>
  </w:style>
  <w:style w:type="paragraph" w:customStyle="1" w:styleId="47">
    <w:name w:val="文本正文"/>
    <w:basedOn w:val="1"/>
    <w:link w:val="48"/>
    <w:qFormat/>
    <w:uiPriority w:val="0"/>
    <w:rPr>
      <w:rFonts w:ascii="仿宋_GB2312" w:hAnsi="仿宋_GB2312" w:cs="仿宋_GB2312"/>
      <w:sz w:val="28"/>
      <w:szCs w:val="32"/>
    </w:rPr>
  </w:style>
  <w:style w:type="character" w:customStyle="1" w:styleId="48">
    <w:name w:val="文本正文 字符"/>
    <w:basedOn w:val="21"/>
    <w:link w:val="47"/>
    <w:uiPriority w:val="0"/>
    <w:rPr>
      <w:rFonts w:ascii="仿宋_GB2312" w:hAnsi="仿宋_GB2312" w:cs="仿宋_GB2312"/>
      <w:sz w:val="28"/>
      <w:szCs w:val="32"/>
    </w:rPr>
  </w:style>
  <w:style w:type="paragraph" w:customStyle="1" w:styleId="49">
    <w:name w:val="专栏正文"/>
    <w:basedOn w:val="47"/>
    <w:link w:val="50"/>
    <w:qFormat/>
    <w:uiPriority w:val="0"/>
    <w:pPr>
      <w:spacing w:line="500" w:lineRule="exact"/>
    </w:pPr>
  </w:style>
  <w:style w:type="character" w:customStyle="1" w:styleId="50">
    <w:name w:val="专栏正文 字符"/>
    <w:basedOn w:val="48"/>
    <w:link w:val="49"/>
    <w:qFormat/>
    <w:uiPriority w:val="0"/>
    <w:rPr>
      <w:rFonts w:ascii="仿宋_GB2312" w:hAnsi="仿宋_GB2312" w:cs="仿宋_GB2312"/>
      <w:sz w:val="28"/>
      <w:szCs w:val="32"/>
    </w:rPr>
  </w:style>
  <w:style w:type="character" w:customStyle="1" w:styleId="51">
    <w:name w:val="Subtle Emphasis"/>
    <w:qFormat/>
    <w:uiPriority w:val="19"/>
    <w:rPr>
      <w:rFonts w:cs="Times New Roman"/>
      <w:i/>
      <w:iCs/>
      <w:color w:val="40404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D27759F-1E27-4632-A95E-710FD77552C1}">
  <ds:schemaRefs/>
</ds:datastoreItem>
</file>

<file path=docProps/app.xml><?xml version="1.0" encoding="utf-8"?>
<Properties xmlns="http://schemas.openxmlformats.org/officeDocument/2006/extended-properties" xmlns:vt="http://schemas.openxmlformats.org/officeDocument/2006/docPropsVTypes">
  <Template>Normal.dotm</Template>
  <Pages>7</Pages>
  <Words>2117</Words>
  <Characters>2279</Characters>
  <Lines>16</Lines>
  <Paragraphs>4</Paragraphs>
  <TotalTime>98</TotalTime>
  <ScaleCrop>false</ScaleCrop>
  <LinksUpToDate>false</LinksUpToDate>
  <CharactersWithSpaces>2284</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2026-08-07T09:18:00Z</dcterms:created>
  <dc:creator>jiuri nangong</dc:creator>
  <cp:lastModifiedBy>fingal</cp:lastModifiedBy>
  <cp:lastPrinted>2026-10-22T03:40:00Z</cp:lastPrinted>
  <dcterms:modified xsi:type="dcterms:W3CDTF">2026-10-23T09:34:37Z</dcterms:modified>
  <cp:revision>546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eyJoZGlkIjoiYTBkYmYyMzk2ODA4YzM0NGMzMjVjYzA5N2M4MmZkZGMiLCJ1c2VySWQiOiIzOTI2NDUxMzEifQ==</vt:lpwstr>
  </property>
  <property fmtid="{D5CDD505-2E9C-101B-9397-08002B2CF9AE}" pid="3" name="KSOProductBuildVer">
    <vt:lpwstr>2052-11.8.2.10154</vt:lpwstr>
  </property>
  <property fmtid="{D5CDD505-2E9C-101B-9397-08002B2CF9AE}" pid="4" name="ICV">
    <vt:lpwstr>2DD54FDBF9904317BD77F5B54D5ACBF8_12</vt:lpwstr>
  </property>
</Properties>
</file>