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8"/>
        </w:tabs>
        <w:spacing w:line="263" w:lineRule="auto"/>
        <w:rPr>
          <w:rFonts w:hint="eastAsia" w:ascii="宋体" w:eastAsia="宋体"/>
          <w:sz w:val="21"/>
          <w:lang w:eastAsia="zh-CN"/>
        </w:rPr>
      </w:pPr>
      <w:r>
        <w:rPr>
          <w:rFonts w:hint="eastAsia" w:ascii="宋体" w:eastAsia="宋体"/>
          <w:sz w:val="21"/>
          <w:lang w:eastAsia="zh-CN"/>
        </w:rPr>
        <w:tab/>
      </w: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4" w:lineRule="auto"/>
        <w:jc w:val="center"/>
        <w:rPr>
          <w:rFonts w:ascii="宋体"/>
          <w:sz w:val="21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关于上报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市政府政务公开办公室：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根据市政府办《关于做好2021年政府信息公开工作年度报告编制工作的通知》要求，现将我委2021年政府信息公开工作情况报告如下：</w:t>
      </w:r>
    </w:p>
    <w:p>
      <w:pPr>
        <w:spacing w:before="104" w:line="262" w:lineRule="auto"/>
        <w:ind w:left="639" w:right="6283" w:firstLine="18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color w:val="343434"/>
          <w:spacing w:val="-3"/>
          <w:sz w:val="32"/>
          <w:szCs w:val="32"/>
        </w:rPr>
        <w:t>一、总体情况</w:t>
      </w:r>
      <w:r>
        <w:rPr>
          <w:rFonts w:ascii="黑体" w:hAnsi="黑体" w:eastAsia="黑体" w:cs="黑体"/>
          <w:color w:val="343434"/>
          <w:spacing w:val="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年来，我委紧紧围绕市委市政府工作要求及发展改革工作实际，认真学习贯彻《中华人民共和国政府信息公开条例》《中华人民共和国政府信息公开工作年度报告格式》等文件精神，加强组织领导，强化责任落实，公布服务事项，精简办事流程，坚持以公开为常态、不公开为例外，遵循公正、公平、合法、便民的原则，及时、主动的向社会公开各类行政规范性文件、行政许可、政府信息公开申请办理情况等有关信息，确保政府信息公开工作落到实处。2021年，我委共发布各类信息461条，其中工作动态423条，通知公告27条，价格信息11条。</w:t>
      </w:r>
    </w:p>
    <w:p>
      <w:pPr>
        <w:spacing w:before="268" w:line="187" w:lineRule="auto"/>
        <w:ind w:firstLine="657"/>
        <w:rPr>
          <w:rFonts w:ascii="黑体" w:hAnsi="黑体" w:eastAsia="黑体" w:cs="黑体"/>
          <w:color w:val="343434"/>
          <w:spacing w:val="-2"/>
          <w:sz w:val="32"/>
          <w:szCs w:val="32"/>
        </w:rPr>
      </w:pPr>
    </w:p>
    <w:p>
      <w:pPr>
        <w:spacing w:before="268" w:line="187" w:lineRule="auto"/>
        <w:ind w:firstLine="657"/>
        <w:rPr>
          <w:rFonts w:ascii="黑体" w:hAnsi="黑体" w:eastAsia="黑体" w:cs="黑体"/>
          <w:color w:val="343434"/>
          <w:spacing w:val="-2"/>
          <w:sz w:val="32"/>
          <w:szCs w:val="32"/>
        </w:rPr>
      </w:pPr>
    </w:p>
    <w:p>
      <w:pPr>
        <w:spacing w:before="268" w:line="187" w:lineRule="auto"/>
        <w:ind w:firstLine="65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343434"/>
          <w:spacing w:val="-2"/>
          <w:sz w:val="32"/>
          <w:szCs w:val="32"/>
        </w:rPr>
        <w:t>二、主动公开政府信息情况</w:t>
      </w:r>
    </w:p>
    <w:p>
      <w:pPr>
        <w:spacing w:line="67" w:lineRule="exact"/>
      </w:pPr>
    </w:p>
    <w:tbl>
      <w:tblPr>
        <w:tblStyle w:val="9"/>
        <w:tblW w:w="8589" w:type="dxa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3"/>
        <w:gridCol w:w="1372"/>
        <w:gridCol w:w="1371"/>
        <w:gridCol w:w="28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589" w:type="dxa"/>
            <w:gridSpan w:val="4"/>
            <w:shd w:val="clear" w:color="auto" w:fill="C7DAF2"/>
            <w:vAlign w:val="top"/>
          </w:tcPr>
          <w:p>
            <w:pPr>
              <w:spacing w:before="264" w:line="183" w:lineRule="auto"/>
              <w:ind w:firstLine="7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第二十条第（一）</w:t>
            </w:r>
            <w:r>
              <w:rPr>
                <w:rFonts w:ascii="仿宋" w:hAnsi="仿宋" w:eastAsia="仿宋" w:cs="仿宋"/>
                <w:color w:val="343434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58" w:line="183" w:lineRule="auto"/>
              <w:ind w:firstLine="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1372" w:type="dxa"/>
            <w:vAlign w:val="top"/>
          </w:tcPr>
          <w:p>
            <w:pPr>
              <w:spacing w:before="258" w:line="183" w:lineRule="auto"/>
              <w:ind w:firstLine="5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本年制发件数</w:t>
            </w:r>
          </w:p>
        </w:tc>
        <w:tc>
          <w:tcPr>
            <w:tcW w:w="1371" w:type="dxa"/>
            <w:vAlign w:val="top"/>
          </w:tcPr>
          <w:p>
            <w:pPr>
              <w:spacing w:before="258" w:line="183" w:lineRule="auto"/>
              <w:ind w:firstLine="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本年废止件数</w:t>
            </w:r>
          </w:p>
        </w:tc>
        <w:tc>
          <w:tcPr>
            <w:tcW w:w="2813" w:type="dxa"/>
            <w:vAlign w:val="top"/>
          </w:tcPr>
          <w:p>
            <w:pPr>
              <w:spacing w:before="258" w:line="183" w:lineRule="auto"/>
              <w:ind w:firstLine="6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57" w:line="183" w:lineRule="auto"/>
              <w:ind w:firstLine="6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1"/>
                <w:szCs w:val="21"/>
              </w:rPr>
              <w:t>规章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60" w:line="183" w:lineRule="auto"/>
              <w:ind w:firstLine="5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行政规范性文件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6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589" w:type="dxa"/>
            <w:gridSpan w:val="4"/>
            <w:shd w:val="clear" w:color="auto" w:fill="C7DAF2"/>
            <w:vAlign w:val="top"/>
          </w:tcPr>
          <w:p>
            <w:pPr>
              <w:spacing w:before="259" w:line="183" w:lineRule="auto"/>
              <w:ind w:firstLine="7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第二十条第（五）</w:t>
            </w:r>
            <w:r>
              <w:rPr>
                <w:rFonts w:ascii="仿宋" w:hAnsi="仿宋" w:eastAsia="仿宋" w:cs="仿宋"/>
                <w:color w:val="343434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62" w:line="183" w:lineRule="auto"/>
              <w:ind w:firstLine="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5556" w:type="dxa"/>
            <w:gridSpan w:val="3"/>
            <w:vAlign w:val="top"/>
          </w:tcPr>
          <w:p>
            <w:pPr>
              <w:spacing w:before="262" w:line="183" w:lineRule="auto"/>
              <w:ind w:firstLine="5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61" w:line="183" w:lineRule="auto"/>
              <w:ind w:firstLine="5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1"/>
                <w:szCs w:val="21"/>
              </w:rPr>
              <w:t>行政许可</w:t>
            </w:r>
          </w:p>
        </w:tc>
        <w:tc>
          <w:tcPr>
            <w:tcW w:w="555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589" w:type="dxa"/>
            <w:gridSpan w:val="4"/>
            <w:shd w:val="clear" w:color="auto" w:fill="C7DAF2"/>
            <w:vAlign w:val="top"/>
          </w:tcPr>
          <w:p>
            <w:pPr>
              <w:spacing w:before="264" w:line="183" w:lineRule="auto"/>
              <w:ind w:firstLine="7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第二十条第（六）</w:t>
            </w:r>
            <w:r>
              <w:rPr>
                <w:rFonts w:ascii="仿宋" w:hAnsi="仿宋" w:eastAsia="仿宋" w:cs="仿宋"/>
                <w:color w:val="343434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63" w:line="183" w:lineRule="auto"/>
              <w:ind w:firstLine="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5556" w:type="dxa"/>
            <w:gridSpan w:val="3"/>
            <w:vAlign w:val="top"/>
          </w:tcPr>
          <w:p>
            <w:pPr>
              <w:spacing w:before="263" w:line="183" w:lineRule="auto"/>
              <w:ind w:firstLine="5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66" w:line="183" w:lineRule="auto"/>
              <w:ind w:firstLine="5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1"/>
                <w:szCs w:val="21"/>
              </w:rPr>
              <w:t>行政处罚</w:t>
            </w:r>
          </w:p>
        </w:tc>
        <w:tc>
          <w:tcPr>
            <w:tcW w:w="555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65" w:line="183" w:lineRule="auto"/>
              <w:ind w:firstLine="5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1"/>
                <w:szCs w:val="21"/>
              </w:rPr>
              <w:t>行政强制</w:t>
            </w:r>
          </w:p>
        </w:tc>
        <w:tc>
          <w:tcPr>
            <w:tcW w:w="555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589" w:type="dxa"/>
            <w:gridSpan w:val="4"/>
            <w:shd w:val="clear" w:color="auto" w:fill="C7DAF2"/>
            <w:vAlign w:val="top"/>
          </w:tcPr>
          <w:p>
            <w:pPr>
              <w:spacing w:before="268" w:line="183" w:lineRule="auto"/>
              <w:ind w:firstLine="7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第二十条第（八）</w:t>
            </w:r>
            <w:r>
              <w:rPr>
                <w:rFonts w:ascii="仿宋" w:hAnsi="仿宋" w:eastAsia="仿宋" w:cs="仿宋"/>
                <w:color w:val="343434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4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33" w:type="dxa"/>
            <w:vAlign w:val="top"/>
          </w:tcPr>
          <w:p>
            <w:pPr>
              <w:spacing w:before="267" w:line="183" w:lineRule="auto"/>
              <w:ind w:firstLine="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5556" w:type="dxa"/>
            <w:gridSpan w:val="3"/>
            <w:vAlign w:val="top"/>
          </w:tcPr>
          <w:p>
            <w:pPr>
              <w:spacing w:before="267" w:line="183" w:lineRule="auto"/>
              <w:ind w:firstLine="5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15"/>
                <w:sz w:val="21"/>
                <w:szCs w:val="21"/>
              </w:rPr>
              <w:t>本年收费金额（单位：</w:t>
            </w:r>
            <w:r>
              <w:rPr>
                <w:rFonts w:ascii="仿宋" w:hAnsi="仿宋" w:eastAsia="仿宋" w:cs="仿宋"/>
                <w:color w:val="343434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5"/>
                <w:sz w:val="21"/>
                <w:szCs w:val="21"/>
              </w:rPr>
              <w:t>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033" w:type="dxa"/>
            <w:vAlign w:val="top"/>
          </w:tcPr>
          <w:p>
            <w:pPr>
              <w:spacing w:before="270" w:line="183" w:lineRule="auto"/>
              <w:ind w:firstLine="5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行政事业性收费</w:t>
            </w:r>
          </w:p>
        </w:tc>
        <w:tc>
          <w:tcPr>
            <w:tcW w:w="555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3" w:type="default"/>
          <w:pgSz w:w="11916" w:h="16848"/>
          <w:pgMar w:top="1432" w:right="1483" w:bottom="1542" w:left="1586" w:header="0" w:footer="1345" w:gutter="0"/>
          <w:cols w:space="720" w:num="1"/>
        </w:sectPr>
      </w:pPr>
    </w:p>
    <w:p>
      <w:pPr>
        <w:spacing w:line="337" w:lineRule="auto"/>
        <w:rPr>
          <w:rFonts w:ascii="宋体"/>
          <w:sz w:val="21"/>
        </w:rPr>
      </w:pPr>
    </w:p>
    <w:p>
      <w:pPr>
        <w:spacing w:line="337" w:lineRule="auto"/>
        <w:rPr>
          <w:rFonts w:ascii="宋体"/>
          <w:sz w:val="21"/>
        </w:rPr>
      </w:pPr>
    </w:p>
    <w:p>
      <w:pPr>
        <w:spacing w:before="104" w:line="187" w:lineRule="auto"/>
        <w:ind w:firstLine="5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343434"/>
          <w:spacing w:val="-2"/>
          <w:sz w:val="32"/>
          <w:szCs w:val="32"/>
        </w:rPr>
        <w:t>三、收到和处理政府信息公开申请情况</w:t>
      </w:r>
    </w:p>
    <w:p>
      <w:pPr>
        <w:spacing w:line="67" w:lineRule="exact"/>
      </w:pPr>
    </w:p>
    <w:tbl>
      <w:tblPr>
        <w:tblStyle w:val="9"/>
        <w:tblW w:w="901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044"/>
        <w:gridCol w:w="3335"/>
        <w:gridCol w:w="479"/>
        <w:gridCol w:w="396"/>
        <w:gridCol w:w="396"/>
        <w:gridCol w:w="729"/>
        <w:gridCol w:w="729"/>
        <w:gridCol w:w="396"/>
        <w:gridCol w:w="4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48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65" w:line="295" w:lineRule="auto"/>
              <w:ind w:left="112" w:right="94" w:hanging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（本列数据的勾稽关系为：</w:t>
            </w:r>
            <w:r>
              <w:rPr>
                <w:rFonts w:ascii="仿宋" w:hAnsi="仿宋" w:eastAsia="仿宋" w:cs="仿宋"/>
                <w:color w:val="343434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第一项加第二项之和，</w:t>
            </w:r>
            <w:r>
              <w:rPr>
                <w:rFonts w:ascii="仿宋" w:hAnsi="仿宋" w:eastAsia="仿宋" w:cs="仿宋"/>
                <w:color w:val="343434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等于第三</w:t>
            </w:r>
            <w:r>
              <w:rPr>
                <w:rFonts w:ascii="仿宋" w:hAnsi="仿宋" w:eastAsia="仿宋" w:cs="仿宋"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项加第四项之和）</w:t>
            </w:r>
          </w:p>
        </w:tc>
        <w:tc>
          <w:tcPr>
            <w:tcW w:w="3531" w:type="dxa"/>
            <w:gridSpan w:val="7"/>
            <w:vAlign w:val="top"/>
          </w:tcPr>
          <w:p>
            <w:pPr>
              <w:spacing w:before="91" w:line="183" w:lineRule="auto"/>
              <w:ind w:firstLine="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8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8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3" w:line="180" w:lineRule="auto"/>
              <w:ind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position w:val="1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color w:val="343434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color w:val="343434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人</w:t>
            </w:r>
          </w:p>
        </w:tc>
        <w:tc>
          <w:tcPr>
            <w:tcW w:w="2646" w:type="dxa"/>
            <w:gridSpan w:val="5"/>
            <w:vAlign w:val="top"/>
          </w:tcPr>
          <w:p>
            <w:pPr>
              <w:spacing w:before="80" w:line="183" w:lineRule="auto"/>
              <w:ind w:firstLine="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0"/>
                <w:szCs w:val="20"/>
              </w:rPr>
              <w:t>法人或其他组织</w:t>
            </w:r>
          </w:p>
        </w:tc>
        <w:tc>
          <w:tcPr>
            <w:tcW w:w="40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6" w:line="180" w:lineRule="auto"/>
              <w:ind w:firstLine="5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43434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"/>
                <w:sz w:val="20"/>
                <w:szCs w:val="20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548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6" w:type="dxa"/>
            <w:textDirection w:val="tbRlV"/>
            <w:vAlign w:val="top"/>
          </w:tcPr>
          <w:p>
            <w:pPr>
              <w:spacing w:before="129" w:line="180" w:lineRule="auto"/>
              <w:ind w:firstLine="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商</w:t>
            </w:r>
            <w:r>
              <w:rPr>
                <w:rFonts w:ascii="仿宋" w:hAnsi="仿宋" w:eastAsia="仿宋" w:cs="仿宋"/>
                <w:color w:val="343434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color w:val="343434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color w:val="343434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业</w:t>
            </w:r>
          </w:p>
        </w:tc>
        <w:tc>
          <w:tcPr>
            <w:tcW w:w="396" w:type="dxa"/>
            <w:textDirection w:val="tbRlV"/>
            <w:vAlign w:val="top"/>
          </w:tcPr>
          <w:p>
            <w:pPr>
              <w:spacing w:before="129" w:line="180" w:lineRule="auto"/>
              <w:ind w:firstLine="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科</w:t>
            </w:r>
            <w:r>
              <w:rPr>
                <w:rFonts w:ascii="仿宋" w:hAnsi="仿宋" w:eastAsia="仿宋" w:cs="仿宋"/>
                <w:color w:val="343434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研</w:t>
            </w:r>
            <w:r>
              <w:rPr>
                <w:rFonts w:ascii="仿宋" w:hAnsi="仿宋" w:eastAsia="仿宋" w:cs="仿宋"/>
                <w:color w:val="343434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343434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构</w:t>
            </w:r>
          </w:p>
        </w:tc>
        <w:tc>
          <w:tcPr>
            <w:tcW w:w="729" w:type="dxa"/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66" w:line="297" w:lineRule="auto"/>
              <w:ind w:left="70" w:right="4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z w:val="20"/>
                <w:szCs w:val="20"/>
              </w:rPr>
              <w:t>社会公</w:t>
            </w:r>
            <w:r>
              <w:rPr>
                <w:rFonts w:ascii="仿宋" w:hAnsi="仿宋" w:eastAsia="仿宋" w:cs="仿宋"/>
                <w:color w:val="343434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7"/>
                <w:sz w:val="20"/>
                <w:szCs w:val="20"/>
              </w:rPr>
              <w:t>益组织</w:t>
            </w:r>
          </w:p>
        </w:tc>
        <w:tc>
          <w:tcPr>
            <w:tcW w:w="729" w:type="dxa"/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66" w:line="297" w:lineRule="auto"/>
              <w:ind w:left="67" w:right="43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0"/>
                <w:szCs w:val="20"/>
              </w:rPr>
              <w:t>法律服</w:t>
            </w:r>
            <w:r>
              <w:rPr>
                <w:rFonts w:ascii="仿宋" w:hAnsi="仿宋" w:eastAsia="仿宋" w:cs="仿宋"/>
                <w:color w:val="343434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4"/>
                <w:sz w:val="20"/>
                <w:szCs w:val="20"/>
              </w:rPr>
              <w:t>务机构</w:t>
            </w:r>
          </w:p>
        </w:tc>
        <w:tc>
          <w:tcPr>
            <w:tcW w:w="396" w:type="dxa"/>
            <w:textDirection w:val="tbRlV"/>
            <w:vAlign w:val="top"/>
          </w:tcPr>
          <w:p>
            <w:pPr>
              <w:spacing w:before="126" w:line="180" w:lineRule="auto"/>
              <w:ind w:firstLine="4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color w:val="343434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"/>
                <w:sz w:val="20"/>
                <w:szCs w:val="20"/>
              </w:rPr>
              <w:t>他</w:t>
            </w:r>
          </w:p>
        </w:tc>
        <w:tc>
          <w:tcPr>
            <w:tcW w:w="40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83" w:type="dxa"/>
            <w:gridSpan w:val="3"/>
            <w:vAlign w:val="top"/>
          </w:tcPr>
          <w:p>
            <w:pPr>
              <w:spacing w:before="84" w:line="183" w:lineRule="auto"/>
              <w:ind w:firstLine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83" w:type="dxa"/>
            <w:gridSpan w:val="3"/>
            <w:vAlign w:val="top"/>
          </w:tcPr>
          <w:p>
            <w:pPr>
              <w:spacing w:before="82" w:line="183" w:lineRule="auto"/>
              <w:ind w:firstLine="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66" w:line="297" w:lineRule="auto"/>
              <w:ind w:left="66" w:right="5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8"/>
                <w:sz w:val="20"/>
                <w:szCs w:val="20"/>
              </w:rPr>
              <w:t>三、本年度</w:t>
            </w:r>
            <w:r>
              <w:rPr>
                <w:rFonts w:ascii="仿宋" w:hAnsi="仿宋" w:eastAsia="仿宋" w:cs="仿宋"/>
                <w:color w:val="343434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5"/>
                <w:sz w:val="20"/>
                <w:szCs w:val="20"/>
              </w:rPr>
              <w:t>办理结果</w:t>
            </w:r>
          </w:p>
        </w:tc>
        <w:tc>
          <w:tcPr>
            <w:tcW w:w="4379" w:type="dxa"/>
            <w:gridSpan w:val="2"/>
            <w:vAlign w:val="top"/>
          </w:tcPr>
          <w:p>
            <w:pPr>
              <w:spacing w:before="83" w:line="183" w:lineRule="auto"/>
              <w:ind w:firstLine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3"/>
                <w:sz w:val="20"/>
                <w:szCs w:val="20"/>
              </w:rPr>
              <w:t>（一）</w:t>
            </w: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3"/>
                <w:sz w:val="20"/>
                <w:szCs w:val="20"/>
              </w:rPr>
              <w:t>予以公开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79" w:type="dxa"/>
            <w:gridSpan w:val="2"/>
            <w:vAlign w:val="top"/>
          </w:tcPr>
          <w:p>
            <w:pPr>
              <w:spacing w:before="84" w:line="239" w:lineRule="auto"/>
              <w:ind w:left="54" w:right="91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（二）</w:t>
            </w:r>
            <w:r>
              <w:rPr>
                <w:rFonts w:ascii="仿宋" w:hAnsi="仿宋" w:eastAsia="仿宋" w:cs="仿宋"/>
                <w:color w:val="343434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部分公开（区分处理的，</w:t>
            </w:r>
            <w:r>
              <w:rPr>
                <w:rFonts w:ascii="仿宋" w:hAnsi="仿宋" w:eastAsia="仿宋" w:cs="仿宋"/>
                <w:color w:val="343434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只计这一情形，</w:t>
            </w:r>
            <w:r>
              <w:rPr>
                <w:rFonts w:ascii="仿宋" w:hAnsi="仿宋" w:eastAsia="仿宋" w:cs="仿宋"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不计其他情形）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宋体"/>
                <w:sz w:val="21"/>
              </w:rPr>
            </w:pPr>
          </w:p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before="65" w:line="295" w:lineRule="auto"/>
              <w:ind w:left="49" w:right="54" w:hanging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0"/>
                <w:szCs w:val="20"/>
              </w:rPr>
              <w:t>（三）不予</w:t>
            </w:r>
            <w:r>
              <w:rPr>
                <w:rFonts w:ascii="仿宋" w:hAnsi="仿宋" w:eastAsia="仿宋" w:cs="仿宋"/>
                <w:color w:val="343434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4"/>
                <w:sz w:val="20"/>
                <w:szCs w:val="20"/>
              </w:rPr>
              <w:t>公开</w:t>
            </w:r>
          </w:p>
        </w:tc>
        <w:tc>
          <w:tcPr>
            <w:tcW w:w="3335" w:type="dxa"/>
            <w:vAlign w:val="top"/>
          </w:tcPr>
          <w:p>
            <w:pPr>
              <w:spacing w:before="86" w:line="183" w:lineRule="auto"/>
              <w:ind w:firstLine="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0"/>
                <w:szCs w:val="20"/>
              </w:rPr>
              <w:t>1.属于国家秘密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2" w:line="185" w:lineRule="auto"/>
              <w:ind w:firstLine="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2.其他法律行政法规禁止公开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6" w:line="183" w:lineRule="auto"/>
              <w:ind w:firstLine="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3"/>
                <w:sz w:val="20"/>
                <w:szCs w:val="20"/>
              </w:rPr>
              <w:t>3.危及</w:t>
            </w:r>
            <w:r>
              <w:rPr>
                <w:rFonts w:ascii="仿宋" w:hAnsi="仿宋" w:eastAsia="仿宋" w:cs="仿宋"/>
                <w:color w:val="343434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3"/>
                <w:sz w:val="20"/>
                <w:szCs w:val="20"/>
              </w:rPr>
              <w:t>“三安全一稳定”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8" w:line="183" w:lineRule="auto"/>
              <w:ind w:firstLine="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4.保护第三方合法权益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5" w:line="185" w:lineRule="auto"/>
              <w:ind w:firstLine="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5.属于三类内部事务信息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6" w:line="185" w:lineRule="auto"/>
              <w:ind w:firstLine="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6.属于四类过程性信息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7" w:line="185" w:lineRule="auto"/>
              <w:ind w:firstLine="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7.属于行政执法案卷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8" w:line="183" w:lineRule="auto"/>
              <w:ind w:firstLine="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8.属于行政查询事项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before="268" w:line="295" w:lineRule="auto"/>
              <w:ind w:left="48" w:right="54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0"/>
                <w:szCs w:val="20"/>
              </w:rPr>
              <w:t>（四）无法</w:t>
            </w:r>
            <w:r>
              <w:rPr>
                <w:rFonts w:ascii="仿宋" w:hAnsi="仿宋" w:eastAsia="仿宋" w:cs="仿宋"/>
                <w:color w:val="343434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4"/>
                <w:sz w:val="20"/>
                <w:szCs w:val="20"/>
              </w:rPr>
              <w:t>提供</w:t>
            </w:r>
          </w:p>
        </w:tc>
        <w:tc>
          <w:tcPr>
            <w:tcW w:w="3335" w:type="dxa"/>
            <w:vAlign w:val="top"/>
          </w:tcPr>
          <w:p>
            <w:pPr>
              <w:spacing w:before="89" w:line="183" w:lineRule="auto"/>
              <w:ind w:firstLine="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1.本机关不掌握相关政府信息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90" w:line="183" w:lineRule="auto"/>
              <w:ind w:firstLine="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2.没有现成信息需要另行制作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89" w:line="183" w:lineRule="auto"/>
              <w:ind w:firstLine="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3.补正后申请内容仍不明确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before="65" w:line="297" w:lineRule="auto"/>
              <w:ind w:left="58" w:right="54" w:hanging="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0"/>
                <w:szCs w:val="20"/>
              </w:rPr>
              <w:t>（五）不予</w:t>
            </w:r>
            <w:r>
              <w:rPr>
                <w:rFonts w:ascii="仿宋" w:hAnsi="仿宋" w:eastAsia="仿宋" w:cs="仿宋"/>
                <w:color w:val="343434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处理</w:t>
            </w:r>
          </w:p>
        </w:tc>
        <w:tc>
          <w:tcPr>
            <w:tcW w:w="3335" w:type="dxa"/>
            <w:vAlign w:val="top"/>
          </w:tcPr>
          <w:p>
            <w:pPr>
              <w:spacing w:before="88" w:line="185" w:lineRule="auto"/>
              <w:ind w:firstLine="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1.信访举报投诉类申请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91" w:line="183" w:lineRule="auto"/>
              <w:ind w:firstLine="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0"/>
                <w:szCs w:val="20"/>
              </w:rPr>
              <w:t>2.重复申请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90" w:line="183" w:lineRule="auto"/>
              <w:ind w:firstLine="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0"/>
                <w:szCs w:val="20"/>
              </w:rPr>
              <w:t>3.要求提供公开出版物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91" w:line="183" w:lineRule="auto"/>
              <w:ind w:firstLine="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4.无正当理由大量反复申请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91" w:line="239" w:lineRule="auto"/>
              <w:ind w:left="55" w:right="46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z w:val="20"/>
                <w:szCs w:val="20"/>
              </w:rPr>
              <w:t>5.要求行政机关确认或重新出具已获</w:t>
            </w:r>
            <w:r>
              <w:rPr>
                <w:rFonts w:ascii="仿宋" w:hAnsi="仿宋" w:eastAsia="仿宋" w:cs="仿宋"/>
                <w:color w:val="343434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4"/>
                <w:sz w:val="20"/>
                <w:szCs w:val="20"/>
              </w:rPr>
              <w:t>取信息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before="65" w:line="295" w:lineRule="auto"/>
              <w:ind w:left="58" w:right="54" w:hanging="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4"/>
                <w:sz w:val="20"/>
                <w:szCs w:val="20"/>
              </w:rPr>
              <w:t>（六）其他</w:t>
            </w:r>
            <w:r>
              <w:rPr>
                <w:rFonts w:ascii="仿宋" w:hAnsi="仿宋" w:eastAsia="仿宋" w:cs="仿宋"/>
                <w:color w:val="343434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0"/>
                <w:szCs w:val="20"/>
              </w:rPr>
              <w:t>处理</w:t>
            </w:r>
          </w:p>
        </w:tc>
        <w:tc>
          <w:tcPr>
            <w:tcW w:w="3335" w:type="dxa"/>
            <w:vAlign w:val="top"/>
          </w:tcPr>
          <w:p>
            <w:pPr>
              <w:spacing w:before="90"/>
              <w:ind w:left="57" w:right="4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z w:val="20"/>
                <w:szCs w:val="20"/>
              </w:rPr>
              <w:t>1.申请人无正当理由逾期不补正、行</w:t>
            </w:r>
            <w:r>
              <w:rPr>
                <w:rFonts w:ascii="仿宋" w:hAnsi="仿宋" w:eastAsia="仿宋" w:cs="仿宋"/>
                <w:color w:val="343434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92" w:line="258" w:lineRule="auto"/>
              <w:ind w:left="52" w:right="4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z w:val="20"/>
                <w:szCs w:val="20"/>
              </w:rPr>
              <w:t>2.申请人逾期未按收费通知要求缴纳</w:t>
            </w:r>
            <w:r>
              <w:rPr>
                <w:rFonts w:ascii="仿宋" w:hAnsi="仿宋" w:eastAsia="仿宋" w:cs="仿宋"/>
                <w:color w:val="343434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1"/>
                <w:sz w:val="20"/>
                <w:szCs w:val="20"/>
              </w:rPr>
              <w:t>费用、行政机关不再处理其政府信息</w:t>
            </w:r>
            <w:r>
              <w:rPr>
                <w:rFonts w:ascii="仿宋" w:hAnsi="仿宋" w:eastAsia="仿宋" w:cs="仿宋"/>
                <w:color w:val="343434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0"/>
                <w:szCs w:val="20"/>
              </w:rPr>
              <w:t>公开申请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35" w:type="dxa"/>
            <w:vAlign w:val="top"/>
          </w:tcPr>
          <w:p>
            <w:pPr>
              <w:spacing w:before="94" w:line="183" w:lineRule="auto"/>
              <w:ind w:firstLine="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7"/>
                <w:sz w:val="20"/>
                <w:szCs w:val="20"/>
              </w:rPr>
              <w:t>3.其他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79" w:type="dxa"/>
            <w:gridSpan w:val="2"/>
            <w:vAlign w:val="top"/>
          </w:tcPr>
          <w:p>
            <w:pPr>
              <w:spacing w:before="95" w:line="183" w:lineRule="auto"/>
              <w:ind w:firstLine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19"/>
                <w:sz w:val="20"/>
                <w:szCs w:val="20"/>
              </w:rPr>
              <w:t>（七）</w:t>
            </w:r>
            <w:r>
              <w:rPr>
                <w:rFonts w:ascii="仿宋" w:hAnsi="仿宋" w:eastAsia="仿宋" w:cs="仿宋"/>
                <w:color w:val="343434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0"/>
                <w:szCs w:val="20"/>
              </w:rPr>
              <w:t>总计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483" w:type="dxa"/>
            <w:gridSpan w:val="3"/>
            <w:vAlign w:val="top"/>
          </w:tcPr>
          <w:p>
            <w:pPr>
              <w:spacing w:before="94" w:line="183" w:lineRule="auto"/>
              <w:ind w:firstLine="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0"/>
                <w:szCs w:val="20"/>
              </w:rPr>
              <w:t>四、结转下年度继续办理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宋体"/>
          <w:sz w:val="21"/>
        </w:rPr>
      </w:pPr>
    </w:p>
    <w:p>
      <w:pPr>
        <w:spacing w:before="104" w:line="187" w:lineRule="auto"/>
        <w:ind w:firstLine="56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343434"/>
          <w:spacing w:val="-2"/>
          <w:sz w:val="32"/>
          <w:szCs w:val="32"/>
        </w:rPr>
        <w:t>四、政府信息公开行政复议、行政诉讼情况</w:t>
      </w:r>
    </w:p>
    <w:p>
      <w:pPr>
        <w:spacing w:line="67" w:lineRule="exact"/>
      </w:pPr>
    </w:p>
    <w:tbl>
      <w:tblPr>
        <w:tblStyle w:val="9"/>
        <w:tblW w:w="90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233" w:type="dxa"/>
            <w:gridSpan w:val="5"/>
            <w:vAlign w:val="top"/>
          </w:tcPr>
          <w:p>
            <w:pPr>
              <w:spacing w:before="293" w:line="183" w:lineRule="auto"/>
              <w:ind w:firstLine="1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1"/>
                <w:szCs w:val="21"/>
              </w:rPr>
              <w:t>行政复议</w:t>
            </w:r>
          </w:p>
        </w:tc>
        <w:tc>
          <w:tcPr>
            <w:tcW w:w="5832" w:type="dxa"/>
            <w:gridSpan w:val="10"/>
            <w:vAlign w:val="top"/>
          </w:tcPr>
          <w:p>
            <w:pPr>
              <w:spacing w:before="293" w:line="183" w:lineRule="auto"/>
              <w:ind w:firstLine="1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before="69" w:line="515" w:lineRule="auto"/>
              <w:ind w:left="112" w:right="108" w:firstLine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11"/>
                <w:sz w:val="21"/>
                <w:szCs w:val="21"/>
              </w:rPr>
              <w:t>结果维</w:t>
            </w:r>
            <w:r>
              <w:rPr>
                <w:rFonts w:ascii="仿宋" w:hAnsi="仿宋" w:eastAsia="仿宋" w:cs="仿宋"/>
                <w:color w:val="343434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z w:val="21"/>
                <w:szCs w:val="21"/>
              </w:rPr>
              <w:t>持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3" w:line="180" w:lineRule="auto"/>
              <w:ind w:firstLine="5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纠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正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2" w:line="180" w:lineRule="auto"/>
              <w:ind w:firstLine="5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0" w:line="180" w:lineRule="auto"/>
              <w:ind w:firstLine="5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尚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审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0" w:line="180" w:lineRule="auto"/>
              <w:ind w:firstLine="11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总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计</w:t>
            </w:r>
          </w:p>
        </w:tc>
        <w:tc>
          <w:tcPr>
            <w:tcW w:w="2910" w:type="dxa"/>
            <w:gridSpan w:val="5"/>
            <w:vAlign w:val="top"/>
          </w:tcPr>
          <w:p>
            <w:pPr>
              <w:spacing w:before="287" w:line="183" w:lineRule="auto"/>
              <w:ind w:firstLine="1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未经复议直接起诉</w:t>
            </w:r>
          </w:p>
        </w:tc>
        <w:tc>
          <w:tcPr>
            <w:tcW w:w="2922" w:type="dxa"/>
            <w:gridSpan w:val="5"/>
            <w:vAlign w:val="top"/>
          </w:tcPr>
          <w:p>
            <w:pPr>
              <w:spacing w:before="287" w:line="183" w:lineRule="auto"/>
              <w:ind w:firstLine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4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9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8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维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持</w:t>
            </w: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7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纠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正</w:t>
            </w: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9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6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尚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审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6" w:line="180" w:lineRule="auto"/>
              <w:ind w:firstLine="8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总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计</w:t>
            </w: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4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维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持</w:t>
            </w: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3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纠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正</w:t>
            </w:r>
          </w:p>
        </w:tc>
        <w:tc>
          <w:tcPr>
            <w:tcW w:w="582" w:type="dxa"/>
            <w:textDirection w:val="tbRlV"/>
            <w:vAlign w:val="top"/>
          </w:tcPr>
          <w:p>
            <w:pPr>
              <w:spacing w:before="253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果</w:t>
            </w:r>
          </w:p>
        </w:tc>
        <w:tc>
          <w:tcPr>
            <w:tcW w:w="583" w:type="dxa"/>
            <w:textDirection w:val="tbRlV"/>
            <w:vAlign w:val="top"/>
          </w:tcPr>
          <w:p>
            <w:pPr>
              <w:spacing w:before="251" w:line="180" w:lineRule="auto"/>
              <w:ind w:firstLine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尚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审</w:t>
            </w:r>
            <w:r>
              <w:rPr>
                <w:rFonts w:ascii="仿宋" w:hAnsi="仿宋" w:eastAsia="仿宋" w:cs="仿宋"/>
                <w:color w:val="343434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结</w:t>
            </w:r>
          </w:p>
        </w:tc>
        <w:tc>
          <w:tcPr>
            <w:tcW w:w="593" w:type="dxa"/>
            <w:textDirection w:val="tbRlV"/>
            <w:vAlign w:val="top"/>
          </w:tcPr>
          <w:p>
            <w:pPr>
              <w:spacing w:before="262" w:line="180" w:lineRule="auto"/>
              <w:ind w:firstLine="8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总</w:t>
            </w:r>
            <w:r>
              <w:rPr>
                <w:rFonts w:ascii="仿宋" w:hAnsi="仿宋" w:eastAsia="仿宋" w:cs="仿宋"/>
                <w:color w:val="343434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2"/>
                <w:sz w:val="21"/>
                <w:szCs w:val="21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195" w:line="187" w:lineRule="auto"/>
        <w:ind w:firstLine="55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343434"/>
          <w:spacing w:val="-2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center"/>
        <w:rPr>
          <w:rStyle w:val="7"/>
          <w:rFonts w:hint="eastAsia" w:ascii="楷体_GB2312" w:hAnsi="serif" w:eastAsia="楷体_GB2312" w:cs="楷体_GB2312"/>
          <w:i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Style w:val="7"/>
          <w:rFonts w:hint="eastAsia" w:ascii="楷体_GB2312" w:hAnsi="serif" w:eastAsia="楷体_GB2312" w:cs="楷体_GB2312"/>
          <w:i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一是信息公开的意识需要进一步提高；二是长效工作机制建设需要不断完善；三是门户网站信息化专业技术人员能力需进一步提高。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center"/>
        <w:rPr>
          <w:rStyle w:val="7"/>
          <w:rFonts w:hint="eastAsia" w:ascii="楷体_GB2312" w:hAnsi="serif" w:eastAsia="楷体_GB2312" w:cs="楷体_GB2312"/>
          <w:i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Style w:val="7"/>
          <w:rFonts w:hint="eastAsia" w:ascii="楷体_GB2312" w:hAnsi="serif" w:eastAsia="楷体_GB2312" w:cs="楷体_GB2312"/>
          <w:i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（二）改进措施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楷体_GB2312" w:hAnsi="serif" w:eastAsia="楷体_GB2312" w:cs="楷体_GB2312"/>
          <w:i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1、加强宣传教育。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加强政务信息公开重要意义的宣传教育，让全体职工充分认识政务信息公开是依法行政的重要举措，是服务群众的重要载体。同时，加强政务信息公开业务知识培训，不断提高业务能力。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楷体_GB2312" w:hAnsi="serif" w:eastAsia="楷体_GB2312" w:cs="楷体_GB2312"/>
          <w:i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2、进一步做好政务信息主动公开工作。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深化落实信息公开要求，坚持“公开为常态、不公开为例外”，凡是能主动公开的一律主动公开，切实满足人民群众获取政府信息的合理需求。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楷体_GB2312" w:hAnsi="serif" w:eastAsia="楷体_GB2312" w:cs="楷体_GB2312"/>
          <w:i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3、提升信息发布质量。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围绕权责清单，不断完善信息主动公开目录，加强发展改革系统信息归集、发布工作，增强信息的时效性和主动性。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343434"/>
          <w:spacing w:val="-2"/>
          <w:sz w:val="32"/>
          <w:szCs w:val="32"/>
        </w:rPr>
        <w:t>六、其他需要报告的事项</w:t>
      </w:r>
    </w:p>
    <w:p>
      <w:pPr>
        <w:spacing w:line="337" w:lineRule="auto"/>
        <w:ind w:firstLine="640" w:firstLineChars="200"/>
        <w:rPr>
          <w:rFonts w:ascii="宋体"/>
          <w:sz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无其他需要报告的事项。</w:t>
      </w:r>
    </w:p>
    <w:p>
      <w:pPr>
        <w:spacing w:before="265" w:line="339" w:lineRule="auto"/>
        <w:ind w:left="18" w:firstLine="648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i w:val="0"/>
          <w:caps w:val="0"/>
          <w:snapToGrid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i w:val="0"/>
          <w:caps w:val="0"/>
          <w:snapToGrid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160" w:firstLineChars="1300"/>
        <w:textAlignment w:val="baseline"/>
        <w:rPr>
          <w:rFonts w:hint="eastAsia" w:ascii="仿宋_GB2312" w:hAnsi="仿宋_GB2312" w:eastAsia="仿宋_GB2312" w:cs="仿宋_GB2312"/>
          <w:i w:val="0"/>
          <w:caps w:val="0"/>
          <w:snapToGrid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张掖市发展和改革委员会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120" w:firstLineChars="1600"/>
        <w:textAlignment w:val="baseline"/>
        <w:rPr>
          <w:rFonts w:hint="default" w:ascii="仿宋_GB2312" w:hAnsi="仿宋_GB2312" w:eastAsia="仿宋_GB2312" w:cs="仿宋_GB2312"/>
          <w:i w:val="0"/>
          <w:caps w:val="0"/>
          <w:snapToGrid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2022年1月8日</w:t>
      </w:r>
    </w:p>
    <w:sectPr>
      <w:footerReference r:id="rId4" w:type="default"/>
      <w:pgSz w:w="11916" w:h="16848"/>
      <w:pgMar w:top="1432" w:right="1382" w:bottom="1542" w:left="1586" w:header="0" w:footer="134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4D46D22"/>
    <w:rsid w:val="079E1485"/>
    <w:rsid w:val="142141A4"/>
    <w:rsid w:val="1460207B"/>
    <w:rsid w:val="16D375ED"/>
    <w:rsid w:val="179C7D9B"/>
    <w:rsid w:val="1B315773"/>
    <w:rsid w:val="2C476B50"/>
    <w:rsid w:val="5B447E69"/>
    <w:rsid w:val="5BBD0088"/>
    <w:rsid w:val="68EA1BB6"/>
    <w:rsid w:val="71416335"/>
    <w:rsid w:val="726F271C"/>
    <w:rsid w:val="7805211B"/>
    <w:rsid w:val="7D727B2C"/>
    <w:rsid w:val="F4FD8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2022-01-10T12:28:00Z</dcterms:created>
  <dc:creator>Administrator</dc:creator>
  <cp:lastModifiedBy>Administrator</cp:lastModifiedBy>
  <cp:lastPrinted>2022-01-14T08:49:04Z</cp:lastPrinted>
  <dcterms:modified xsi:type="dcterms:W3CDTF">2022-01-14T08:52:51Z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2022-01-10T16:28:32Z</vt:filetime>
  </property>
  <property fmtid="{D5CDD505-2E9C-101B-9397-08002B2CF9AE}" pid="4" name="KSOProductBuildVer">
    <vt:lpwstr>2052-10.1.0.7346</vt:lpwstr>
  </property>
</Properties>
</file>