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6971"/>
        </w:tabs>
        <w:kinsoku/>
        <w:wordWrap/>
        <w:overflowPunct/>
        <w:topLinePunct w:val="0"/>
        <w:bidi w:val="0"/>
        <w:snapToGrid/>
        <w:spacing w:line="576" w:lineRule="exact"/>
        <w:textAlignment w:val="auto"/>
        <w:rPr>
          <w:rFonts w:ascii="方正小标宋简体" w:hAnsi="宋体" w:eastAsia="方正小标宋简体"/>
          <w:b/>
          <w:bCs/>
          <w:sz w:val="36"/>
          <w:szCs w:val="36"/>
        </w:rPr>
      </w:pPr>
      <w:bookmarkStart w:id="0" w:name="_GoBack"/>
    </w:p>
    <w:p>
      <w:pPr>
        <w:keepNext w:val="0"/>
        <w:keepLines w:val="0"/>
        <w:pageBreakBefore w:val="0"/>
        <w:widowControl w:val="0"/>
        <w:tabs>
          <w:tab w:val="left" w:pos="6971"/>
        </w:tabs>
        <w:kinsoku/>
        <w:wordWrap/>
        <w:overflowPunct/>
        <w:topLinePunct w:val="0"/>
        <w:bidi w:val="0"/>
        <w:snapToGrid/>
        <w:spacing w:line="576" w:lineRule="exact"/>
        <w:textAlignment w:val="auto"/>
        <w:rPr>
          <w:rFonts w:ascii="方正小标宋简体" w:hAnsi="宋体" w:eastAsia="方正小标宋简体"/>
          <w:b/>
          <w:bCs/>
          <w:sz w:val="36"/>
          <w:szCs w:val="36"/>
        </w:rPr>
      </w:pPr>
    </w:p>
    <w:p>
      <w:pPr>
        <w:keepNext w:val="0"/>
        <w:keepLines w:val="0"/>
        <w:pageBreakBefore w:val="0"/>
        <w:widowControl w:val="0"/>
        <w:tabs>
          <w:tab w:val="left" w:pos="6971"/>
        </w:tabs>
        <w:kinsoku/>
        <w:wordWrap/>
        <w:overflowPunct/>
        <w:topLinePunct w:val="0"/>
        <w:bidi w:val="0"/>
        <w:snapToGrid/>
        <w:spacing w:line="576" w:lineRule="exact"/>
        <w:jc w:val="center"/>
        <w:textAlignment w:val="auto"/>
        <w:rPr>
          <w:rFonts w:ascii="方正小标宋简体" w:hAnsi="仿宋" w:eastAsia="方正小标宋简体"/>
          <w:spacing w:val="-8"/>
          <w:sz w:val="44"/>
          <w:szCs w:val="44"/>
        </w:rPr>
      </w:pPr>
      <w:r>
        <w:rPr>
          <w:rFonts w:ascii="方正小标宋简体" w:hAnsi="仿宋" w:eastAsia="方正小标宋简体" w:cs="方正小标宋简体"/>
          <w:spacing w:val="-8"/>
          <w:sz w:val="44"/>
          <w:szCs w:val="44"/>
        </w:rPr>
        <w:t>2022</w:t>
      </w:r>
      <w:r>
        <w:rPr>
          <w:rFonts w:hint="eastAsia" w:ascii="方正小标宋简体" w:hAnsi="仿宋" w:eastAsia="方正小标宋简体" w:cs="方正小标宋简体"/>
          <w:spacing w:val="-8"/>
          <w:sz w:val="44"/>
          <w:szCs w:val="44"/>
        </w:rPr>
        <w:t>年张掖经济技术开发区预算（草案）说明</w:t>
      </w:r>
    </w:p>
    <w:p>
      <w:pPr>
        <w:keepNext w:val="0"/>
        <w:keepLines w:val="0"/>
        <w:pageBreakBefore w:val="0"/>
        <w:widowControl w:val="0"/>
        <w:kinsoku/>
        <w:wordWrap/>
        <w:overflowPunct/>
        <w:topLinePunct w:val="0"/>
        <w:bidi w:val="0"/>
        <w:snapToGrid/>
        <w:spacing w:line="576" w:lineRule="exact"/>
        <w:textAlignment w:val="auto"/>
        <w:rPr>
          <w:rFonts w:ascii="仿宋" w:hAnsi="仿宋" w:eastAsia="仿宋"/>
          <w:sz w:val="32"/>
          <w:szCs w:val="32"/>
        </w:rPr>
      </w:pPr>
    </w:p>
    <w:p>
      <w:pPr>
        <w:pStyle w:val="2"/>
        <w:keepNext w:val="0"/>
        <w:keepLines w:val="0"/>
        <w:pageBreakBefore w:val="0"/>
        <w:widowControl w:val="0"/>
        <w:kinsoku/>
        <w:wordWrap/>
        <w:overflowPunct/>
        <w:topLinePunct w:val="0"/>
        <w:bidi w:val="0"/>
        <w:snapToGrid/>
        <w:spacing w:after="0" w:line="576" w:lineRule="exact"/>
        <w:ind w:left="0" w:leftChars="0"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年是深入实施“十四五”规划的关键之年，也是推动张掖经济技术开发区高质量发展的重要一年。</w:t>
      </w:r>
      <w:r>
        <w:rPr>
          <w:rFonts w:hint="eastAsia" w:ascii="仿宋_GB2312" w:eastAsia="仿宋_GB2312" w:cs="仿宋_GB2312"/>
          <w:sz w:val="32"/>
          <w:szCs w:val="32"/>
        </w:rPr>
        <w:t>随着市上以“一带四园”为主体的生态功能区、以绿色生态产业为重点的产业功能区、以市区为支撑的城市功能区建设等重大战略的实施，为经开区进一步发展拓展了空间，加之经开区自身资源禀赋和区位优势明显，经济运行稳中有进，</w:t>
      </w:r>
      <w:r>
        <w:rPr>
          <w:rFonts w:hint="eastAsia" w:ascii="仿宋_GB2312" w:hAnsi="仿宋_GB2312" w:eastAsia="仿宋_GB2312" w:cs="仿宋_GB2312"/>
          <w:color w:val="000000"/>
          <w:sz w:val="32"/>
          <w:szCs w:val="32"/>
        </w:rPr>
        <w:t>不断完善园区要素配套、狠抓招商引资、聚焦项目建设、产业培育，为工业经济发展夯基础、添活力、增后劲，为推动经济绿色转型高质量发展</w:t>
      </w:r>
      <w:r>
        <w:rPr>
          <w:rFonts w:hint="eastAsia" w:ascii="仿宋_GB2312" w:eastAsia="仿宋_GB2312" w:cs="仿宋_GB2312"/>
          <w:sz w:val="32"/>
          <w:szCs w:val="32"/>
        </w:rPr>
        <w:t>打下良好基础</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现将预算编制的指导思想、基本原则、安排建议等情况做简要说明。</w:t>
      </w:r>
    </w:p>
    <w:p>
      <w:pPr>
        <w:keepNext w:val="0"/>
        <w:keepLines w:val="0"/>
        <w:pageBreakBefore w:val="0"/>
        <w:widowControl w:val="0"/>
        <w:numPr>
          <w:ilvl w:val="0"/>
          <w:numId w:val="1"/>
        </w:numPr>
        <w:kinsoku/>
        <w:wordWrap/>
        <w:overflowPunct/>
        <w:topLinePunct w:val="0"/>
        <w:bidi w:val="0"/>
        <w:snapToGrid/>
        <w:spacing w:line="576" w:lineRule="exact"/>
        <w:ind w:firstLine="640" w:firstLineChars="200"/>
        <w:textAlignment w:val="auto"/>
        <w:rPr>
          <w:rFonts w:ascii="黑体" w:hAnsi="黑体" w:eastAsia="黑体"/>
          <w:kern w:val="0"/>
          <w:sz w:val="32"/>
          <w:szCs w:val="32"/>
        </w:rPr>
      </w:pPr>
      <w:r>
        <w:rPr>
          <w:rFonts w:hint="eastAsia" w:ascii="黑体" w:hAnsi="黑体" w:eastAsia="黑体" w:cs="黑体"/>
          <w:kern w:val="0"/>
          <w:sz w:val="32"/>
          <w:szCs w:val="32"/>
        </w:rPr>
        <w:t>预算编制的指导思想</w:t>
      </w:r>
    </w:p>
    <w:p>
      <w:pPr>
        <w:pStyle w:val="4"/>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hint="eastAsia" w:ascii="仿宋_GB2312" w:hAnsi="宋体" w:eastAsia="仿宋_GB2312" w:cs="仿宋_GB2312"/>
          <w:kern w:val="0"/>
          <w:sz w:val="32"/>
          <w:szCs w:val="32"/>
        </w:rPr>
        <w:t>坚持以习近平新时代中国特色社会主义思想为指导，全面贯彻党的十九大和十九届二中、三中、四中</w:t>
      </w:r>
      <w:r>
        <w:rPr>
          <w:rFonts w:hint="eastAsia" w:ascii="仿宋_GB2312" w:hAnsi="宋体" w:eastAsia="仿宋_GB2312" w:cs="仿宋_GB2312"/>
          <w:spacing w:val="4"/>
          <w:kern w:val="0"/>
          <w:sz w:val="32"/>
          <w:szCs w:val="32"/>
        </w:rPr>
        <w:t>、五中、六中全会精神</w:t>
      </w:r>
      <w:r>
        <w:rPr>
          <w:rFonts w:hint="eastAsia" w:ascii="仿宋_GB2312" w:hAnsi="仿宋_GB2312" w:eastAsia="仿宋_GB2312" w:cs="仿宋_GB2312"/>
          <w:sz w:val="32"/>
          <w:szCs w:val="32"/>
        </w:rPr>
        <w:t>，深入贯彻落实习近平总书记视察甘肃重要讲话和指示精神及中央和省委、市委一系列决策部署，充分发挥国家级经开区的优势，</w:t>
      </w:r>
      <w:r>
        <w:rPr>
          <w:rFonts w:hint="eastAsia" w:ascii="仿宋_GB2312" w:hAnsi="宋体" w:eastAsia="仿宋_GB2312" w:cs="仿宋_GB2312"/>
          <w:spacing w:val="4"/>
          <w:kern w:val="0"/>
          <w:sz w:val="32"/>
          <w:szCs w:val="32"/>
        </w:rPr>
        <w:t>坚持稳中求进工作总基调</w:t>
      </w:r>
      <w:r>
        <w:rPr>
          <w:rFonts w:hint="eastAsia" w:ascii="仿宋_GB2312" w:hAnsi="仿宋_GB2312" w:eastAsia="仿宋_GB2312" w:cs="仿宋_GB2312"/>
          <w:sz w:val="32"/>
          <w:szCs w:val="32"/>
        </w:rPr>
        <w:t>，扎实做好“六稳”工作，全面落实“六保”任务，</w:t>
      </w:r>
      <w:r>
        <w:rPr>
          <w:rFonts w:hint="eastAsia" w:ascii="仿宋_GB2312" w:hAnsi="仿宋_GB2312" w:eastAsia="仿宋_GB2312" w:cs="仿宋_GB2312"/>
          <w:color w:val="000000"/>
          <w:sz w:val="32"/>
          <w:szCs w:val="32"/>
          <w:shd w:val="clear" w:color="auto" w:fill="FFFFFF"/>
        </w:rPr>
        <w:t>严格贯彻预算法，细化预算编制，硬化预算约束，加快预算执行，推进预算公开，提高资金使用效益，</w:t>
      </w:r>
      <w:r>
        <w:rPr>
          <w:rFonts w:hint="eastAsia" w:ascii="仿宋_GB2312" w:hAnsi="仿宋_GB2312" w:eastAsia="仿宋_GB2312" w:cs="仿宋_GB2312"/>
          <w:sz w:val="32"/>
          <w:szCs w:val="32"/>
        </w:rPr>
        <w:t>统筹推进疫情防控和招商引资、项目建设、基础设施配套等重点工作，提升开发区综评考核位次，</w:t>
      </w:r>
      <w:r>
        <w:rPr>
          <w:rFonts w:hint="eastAsia" w:ascii="仿宋_GB2312" w:hAnsi="仿宋_GB2312" w:eastAsia="仿宋_GB2312" w:cs="仿宋_GB2312"/>
          <w:color w:val="333333"/>
          <w:sz w:val="32"/>
          <w:szCs w:val="32"/>
          <w:shd w:val="clear" w:color="auto" w:fill="FFFFFF"/>
        </w:rPr>
        <w:t>为</w:t>
      </w:r>
      <w:r>
        <w:rPr>
          <w:rFonts w:hint="eastAsia" w:ascii="仿宋_GB2312" w:hAnsi="仿宋_GB2312" w:eastAsia="仿宋_GB2312" w:cs="仿宋_GB2312"/>
          <w:sz w:val="32"/>
          <w:szCs w:val="32"/>
        </w:rPr>
        <w:t>推动经开区经济高质量发展</w:t>
      </w:r>
      <w:r>
        <w:rPr>
          <w:rFonts w:hint="eastAsia" w:ascii="仿宋_GB2312" w:hAnsi="仿宋_GB2312" w:eastAsia="仿宋_GB2312" w:cs="仿宋_GB2312"/>
          <w:color w:val="333333"/>
          <w:sz w:val="32"/>
          <w:szCs w:val="32"/>
          <w:shd w:val="clear" w:color="auto" w:fill="FFFFFF"/>
        </w:rPr>
        <w:t>提供坚实财政保障。</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黑体" w:hAnsi="黑体" w:eastAsia="黑体"/>
          <w:kern w:val="0"/>
          <w:sz w:val="32"/>
          <w:szCs w:val="32"/>
        </w:rPr>
      </w:pPr>
      <w:r>
        <w:rPr>
          <w:rFonts w:hint="eastAsia" w:ascii="黑体" w:hAnsi="黑体" w:eastAsia="黑体" w:cs="黑体"/>
          <w:kern w:val="0"/>
          <w:sz w:val="32"/>
          <w:szCs w:val="32"/>
        </w:rPr>
        <w:t>二、预算编制的基本原则</w:t>
      </w:r>
    </w:p>
    <w:p>
      <w:pPr>
        <w:keepNext w:val="0"/>
        <w:keepLines w:val="0"/>
        <w:pageBreakBefore w:val="0"/>
        <w:widowControl w:val="0"/>
        <w:kinsoku/>
        <w:wordWrap/>
        <w:overflowPunct/>
        <w:topLinePunct w:val="0"/>
        <w:bidi w:val="0"/>
        <w:snapToGrid/>
        <w:spacing w:line="576" w:lineRule="exact"/>
        <w:ind w:firstLine="643" w:firstLineChars="200"/>
        <w:textAlignment w:val="auto"/>
        <w:rPr>
          <w:rFonts w:ascii="仿宋_GB2312" w:hAnsi="楷体" w:eastAsia="仿宋_GB2312"/>
          <w:kern w:val="0"/>
          <w:sz w:val="32"/>
          <w:szCs w:val="32"/>
        </w:rPr>
      </w:pPr>
      <w:r>
        <w:rPr>
          <w:rFonts w:hint="eastAsia" w:ascii="仿宋_GB2312" w:hAnsi="楷体" w:eastAsia="仿宋_GB2312" w:cs="仿宋_GB2312"/>
          <w:b/>
          <w:bCs/>
          <w:kern w:val="0"/>
          <w:sz w:val="32"/>
          <w:szCs w:val="32"/>
        </w:rPr>
        <w:t>一是</w:t>
      </w:r>
      <w:r>
        <w:rPr>
          <w:rFonts w:hint="eastAsia" w:ascii="仿宋_GB2312" w:hAnsi="楷体" w:eastAsia="仿宋_GB2312" w:cs="仿宋_GB2312"/>
          <w:kern w:val="0"/>
          <w:sz w:val="32"/>
          <w:szCs w:val="32"/>
        </w:rPr>
        <w:t>依法依规。严格按照《预算法》及其实施条例编制预算，硬化预算约束，严格执行人大批准的法定预算，严控政府债务风险。</w:t>
      </w:r>
      <w:r>
        <w:rPr>
          <w:rFonts w:hint="eastAsia" w:ascii="仿宋_GB2312" w:hAnsi="楷体" w:eastAsia="仿宋_GB2312" w:cs="仿宋_GB2312"/>
          <w:b/>
          <w:bCs/>
          <w:kern w:val="0"/>
          <w:sz w:val="32"/>
          <w:szCs w:val="32"/>
        </w:rPr>
        <w:t>二是</w:t>
      </w:r>
      <w:r>
        <w:rPr>
          <w:rFonts w:hint="eastAsia" w:ascii="仿宋_GB2312" w:hAnsi="楷体" w:eastAsia="仿宋_GB2312" w:cs="仿宋_GB2312"/>
          <w:kern w:val="0"/>
          <w:sz w:val="32"/>
          <w:szCs w:val="32"/>
        </w:rPr>
        <w:t>收支平衡。实事求是、科学研判编制收入预算，量力而行编制支出预算，既体现实际需要，又兼顾财力状况，确保收支平衡。</w:t>
      </w:r>
      <w:r>
        <w:rPr>
          <w:rFonts w:hint="eastAsia" w:ascii="仿宋_GB2312" w:hAnsi="楷体" w:eastAsia="仿宋_GB2312" w:cs="仿宋_GB2312"/>
          <w:b/>
          <w:bCs/>
          <w:kern w:val="0"/>
          <w:sz w:val="32"/>
          <w:szCs w:val="32"/>
        </w:rPr>
        <w:t>三是</w:t>
      </w:r>
      <w:r>
        <w:rPr>
          <w:rFonts w:hint="eastAsia" w:ascii="仿宋_GB2312" w:hAnsi="楷体" w:eastAsia="仿宋_GB2312" w:cs="仿宋_GB2312"/>
          <w:kern w:val="0"/>
          <w:sz w:val="32"/>
          <w:szCs w:val="32"/>
        </w:rPr>
        <w:t>有保有压。坚持把做好“六稳”工作、落实“六保”任务放在财政支出的优先保障位置，加大对园区提升改造及重点项目的保障力度；严控一般性支出，压缩“三公”经费。</w:t>
      </w:r>
      <w:r>
        <w:rPr>
          <w:rFonts w:hint="eastAsia" w:ascii="仿宋_GB2312" w:hAnsi="楷体" w:eastAsia="仿宋_GB2312" w:cs="仿宋_GB2312"/>
          <w:b/>
          <w:bCs/>
          <w:kern w:val="0"/>
          <w:sz w:val="32"/>
          <w:szCs w:val="32"/>
        </w:rPr>
        <w:t>四是</w:t>
      </w:r>
      <w:r>
        <w:rPr>
          <w:rFonts w:hint="eastAsia" w:ascii="仿宋_GB2312" w:hAnsi="楷体" w:eastAsia="仿宋_GB2312" w:cs="仿宋_GB2312"/>
          <w:kern w:val="0"/>
          <w:sz w:val="32"/>
          <w:szCs w:val="32"/>
        </w:rPr>
        <w:t>全面绩效。强化绩效目标评审，完善绩效评价机制，推进绩效结果公开，加强评价结果应用。</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黑体" w:hAnsi="黑体" w:eastAsia="黑体"/>
          <w:sz w:val="32"/>
          <w:szCs w:val="32"/>
        </w:rPr>
      </w:pPr>
      <w:r>
        <w:rPr>
          <w:rFonts w:hint="eastAsia" w:ascii="黑体" w:hAnsi="黑体" w:eastAsia="黑体" w:cs="黑体"/>
          <w:sz w:val="32"/>
          <w:szCs w:val="32"/>
        </w:rPr>
        <w:t>三、经开区财政收支预算（草案）</w:t>
      </w:r>
    </w:p>
    <w:p>
      <w:pPr>
        <w:keepNext w:val="0"/>
        <w:keepLines w:val="0"/>
        <w:pageBreakBefore w:val="0"/>
        <w:widowControl w:val="0"/>
        <w:kinsoku/>
        <w:wordWrap/>
        <w:overflowPunct/>
        <w:topLinePunct w:val="0"/>
        <w:bidi w:val="0"/>
        <w:snapToGrid/>
        <w:spacing w:line="576" w:lineRule="exact"/>
        <w:ind w:firstLine="643" w:firstLineChars="200"/>
        <w:textAlignment w:val="auto"/>
        <w:rPr>
          <w:rFonts w:ascii="仿宋_GB2312" w:hAnsi="仿宋_GB2312" w:eastAsia="仿宋_GB2312"/>
          <w:sz w:val="32"/>
          <w:szCs w:val="32"/>
        </w:rPr>
      </w:pPr>
      <w:r>
        <w:rPr>
          <w:rFonts w:hint="eastAsia" w:ascii="楷体_GB2312" w:hAnsi="仿宋_GB2312" w:eastAsia="楷体_GB2312" w:cs="楷体_GB2312"/>
          <w:b/>
          <w:bCs/>
          <w:sz w:val="32"/>
          <w:szCs w:val="32"/>
        </w:rPr>
        <w:t>一般公共预算。</w:t>
      </w:r>
      <w:r>
        <w:rPr>
          <w:rFonts w:hint="eastAsia" w:ascii="仿宋_GB2312" w:hAnsi="仿宋_GB2312" w:eastAsia="仿宋_GB2312" w:cs="仿宋_GB2312"/>
          <w:kern w:val="0"/>
          <w:sz w:val="32"/>
          <w:szCs w:val="32"/>
        </w:rPr>
        <w:t>经测算</w:t>
      </w: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年一般公共预算可用财力为</w:t>
      </w:r>
      <w:r>
        <w:rPr>
          <w:rFonts w:ascii="仿宋_GB2312" w:hAnsi="仿宋_GB2312" w:eastAsia="仿宋_GB2312" w:cs="仿宋_GB2312"/>
          <w:sz w:val="32"/>
          <w:szCs w:val="32"/>
        </w:rPr>
        <w:t>8180</w:t>
      </w:r>
      <w:r>
        <w:rPr>
          <w:rFonts w:hint="eastAsia" w:ascii="仿宋_GB2312" w:hAnsi="仿宋_GB2312" w:eastAsia="仿宋_GB2312" w:cs="仿宋_GB2312"/>
          <w:sz w:val="32"/>
          <w:szCs w:val="32"/>
        </w:rPr>
        <w:t>万元，比上年预算数增加</w:t>
      </w:r>
      <w:r>
        <w:rPr>
          <w:rFonts w:ascii="仿宋_GB2312" w:hAnsi="仿宋_GB2312" w:eastAsia="仿宋_GB2312" w:cs="仿宋_GB2312"/>
          <w:sz w:val="32"/>
          <w:szCs w:val="32"/>
        </w:rPr>
        <w:t>970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13.45%</w:t>
      </w:r>
      <w:r>
        <w:rPr>
          <w:rFonts w:hint="eastAsia" w:ascii="仿宋_GB2312" w:hAnsi="仿宋_GB2312" w:eastAsia="仿宋_GB2312" w:cs="仿宋_GB2312"/>
          <w:sz w:val="32"/>
          <w:szCs w:val="32"/>
        </w:rPr>
        <w:t>，具体构成是：一般公共预算收入</w:t>
      </w:r>
      <w:r>
        <w:rPr>
          <w:rFonts w:ascii="仿宋_GB2312" w:hAnsi="仿宋_GB2312" w:eastAsia="仿宋_GB2312" w:cs="仿宋_GB2312"/>
          <w:sz w:val="32"/>
          <w:szCs w:val="32"/>
        </w:rPr>
        <w:t>5900</w:t>
      </w:r>
      <w:r>
        <w:rPr>
          <w:rFonts w:hint="eastAsia" w:ascii="仿宋_GB2312" w:hAnsi="仿宋_GB2312" w:eastAsia="仿宋_GB2312" w:cs="仿宋_GB2312"/>
          <w:sz w:val="32"/>
          <w:szCs w:val="32"/>
        </w:rPr>
        <w:t>万元同比增长</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；调入政府性基金预算收入</w:t>
      </w:r>
      <w:r>
        <w:rPr>
          <w:rFonts w:ascii="仿宋_GB2312" w:hAnsi="仿宋_GB2312" w:eastAsia="仿宋_GB2312" w:cs="仿宋_GB2312"/>
          <w:sz w:val="32"/>
          <w:szCs w:val="32"/>
        </w:rPr>
        <w:t>2280</w:t>
      </w:r>
      <w:r>
        <w:rPr>
          <w:rFonts w:hint="eastAsia" w:ascii="仿宋_GB2312" w:hAnsi="仿宋_GB2312" w:eastAsia="仿宋_GB2312" w:cs="仿宋_GB2312"/>
          <w:sz w:val="32"/>
          <w:szCs w:val="32"/>
        </w:rPr>
        <w:t>万元。按照收支平衡原则，相应安排经开区一般公共预算支出</w:t>
      </w:r>
      <w:r>
        <w:rPr>
          <w:rFonts w:ascii="仿宋_GB2312" w:hAnsi="仿宋_GB2312" w:eastAsia="仿宋_GB2312" w:cs="仿宋_GB2312"/>
          <w:sz w:val="32"/>
          <w:szCs w:val="32"/>
        </w:rPr>
        <w:t>8180</w:t>
      </w:r>
      <w:r>
        <w:rPr>
          <w:rFonts w:hint="eastAsia" w:ascii="仿宋_GB2312" w:hAnsi="仿宋_GB2312" w:eastAsia="仿宋_GB2312" w:cs="仿宋_GB2312"/>
          <w:sz w:val="32"/>
          <w:szCs w:val="32"/>
        </w:rPr>
        <w:t>万元。其中</w:t>
      </w:r>
      <w:r>
        <w:rPr>
          <w:rFonts w:ascii="仿宋_GB2312" w:hAnsi="仿宋_GB2312" w:eastAsia="仿宋_GB2312" w:cs="仿宋_GB2312"/>
          <w:sz w:val="32"/>
          <w:szCs w:val="32"/>
        </w:rPr>
        <w:t>:</w:t>
      </w:r>
    </w:p>
    <w:p>
      <w:pPr>
        <w:keepNext w:val="0"/>
        <w:keepLines w:val="0"/>
        <w:pageBreakBefore w:val="0"/>
        <w:widowControl w:val="0"/>
        <w:kinsoku/>
        <w:wordWrap/>
        <w:overflowPunct/>
        <w:topLinePunct w:val="0"/>
        <w:bidi w:val="0"/>
        <w:snapToGrid/>
        <w:spacing w:line="576" w:lineRule="exact"/>
        <w:ind w:firstLine="643" w:firstLineChars="200"/>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（一）基本支出</w:t>
      </w:r>
      <w:r>
        <w:rPr>
          <w:rFonts w:ascii="仿宋_GB2312" w:hAnsi="仿宋_GB2312" w:eastAsia="仿宋_GB2312" w:cs="仿宋_GB2312"/>
          <w:b/>
          <w:bCs/>
          <w:sz w:val="32"/>
          <w:szCs w:val="32"/>
        </w:rPr>
        <w:t>1078</w:t>
      </w:r>
      <w:r>
        <w:rPr>
          <w:rFonts w:hint="eastAsia" w:ascii="仿宋_GB2312" w:hAnsi="仿宋_GB2312" w:eastAsia="仿宋_GB2312" w:cs="仿宋_GB2312"/>
          <w:b/>
          <w:bCs/>
          <w:sz w:val="32"/>
          <w:szCs w:val="32"/>
        </w:rPr>
        <w:t>万元</w:t>
      </w:r>
      <w:r>
        <w:rPr>
          <w:rFonts w:ascii="仿宋_GB2312" w:hAnsi="仿宋_GB2312" w:eastAsia="仿宋_GB2312" w:cs="仿宋_GB2312"/>
          <w:b/>
          <w:bCs/>
          <w:sz w:val="32"/>
          <w:szCs w:val="32"/>
        </w:rPr>
        <w:t>,</w:t>
      </w:r>
      <w:r>
        <w:rPr>
          <w:rFonts w:hint="eastAsia" w:ascii="仿宋_GB2312" w:hAnsi="仿宋_GB2312" w:eastAsia="仿宋_GB2312" w:cs="仿宋_GB2312"/>
          <w:b/>
          <w:bCs/>
          <w:sz w:val="32"/>
          <w:szCs w:val="32"/>
        </w:rPr>
        <w:t>占支出总额的</w:t>
      </w:r>
      <w:r>
        <w:rPr>
          <w:rFonts w:ascii="仿宋_GB2312" w:hAnsi="仿宋_GB2312" w:eastAsia="仿宋_GB2312" w:cs="仿宋_GB2312"/>
          <w:b/>
          <w:bCs/>
          <w:sz w:val="32"/>
          <w:szCs w:val="32"/>
        </w:rPr>
        <w:t>13.18%</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其中：人员经费</w:t>
      </w:r>
      <w:r>
        <w:rPr>
          <w:rFonts w:ascii="仿宋_GB2312" w:hAnsi="仿宋_GB2312" w:eastAsia="仿宋_GB2312" w:cs="仿宋_GB2312"/>
          <w:sz w:val="32"/>
          <w:szCs w:val="32"/>
        </w:rPr>
        <w:t>948</w:t>
      </w:r>
      <w:r>
        <w:rPr>
          <w:rFonts w:hint="eastAsia" w:ascii="仿宋_GB2312" w:hAnsi="仿宋_GB2312" w:eastAsia="仿宋_GB2312" w:cs="仿宋_GB2312"/>
          <w:sz w:val="32"/>
          <w:szCs w:val="32"/>
        </w:rPr>
        <w:t>万元；公用支出</w:t>
      </w:r>
      <w:r>
        <w:rPr>
          <w:rFonts w:ascii="仿宋_GB2312" w:hAnsi="仿宋_GB2312" w:eastAsia="仿宋_GB2312" w:cs="仿宋_GB2312"/>
          <w:sz w:val="32"/>
          <w:szCs w:val="32"/>
        </w:rPr>
        <w:t>115</w:t>
      </w:r>
      <w:r>
        <w:rPr>
          <w:rFonts w:hint="eastAsia" w:ascii="仿宋_GB2312" w:hAnsi="仿宋_GB2312" w:eastAsia="仿宋_GB2312" w:cs="仿宋_GB2312"/>
          <w:sz w:val="32"/>
          <w:szCs w:val="32"/>
        </w:rPr>
        <w:t>万元、对家庭和个人补助支出等</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bidi w:val="0"/>
        <w:snapToGrid/>
        <w:spacing w:line="576" w:lineRule="exact"/>
        <w:ind w:firstLine="643" w:firstLineChars="200"/>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（二）项目支出</w:t>
      </w:r>
      <w:r>
        <w:rPr>
          <w:rFonts w:ascii="仿宋_GB2312" w:hAnsi="仿宋_GB2312" w:eastAsia="仿宋_GB2312" w:cs="仿宋_GB2312"/>
          <w:b/>
          <w:bCs/>
          <w:sz w:val="32"/>
          <w:szCs w:val="32"/>
        </w:rPr>
        <w:t>7102</w:t>
      </w:r>
      <w:r>
        <w:rPr>
          <w:rFonts w:hint="eastAsia" w:ascii="仿宋_GB2312" w:hAnsi="仿宋_GB2312" w:eastAsia="仿宋_GB2312" w:cs="仿宋_GB2312"/>
          <w:b/>
          <w:bCs/>
          <w:sz w:val="32"/>
          <w:szCs w:val="32"/>
        </w:rPr>
        <w:t>万元</w:t>
      </w:r>
      <w:r>
        <w:rPr>
          <w:rFonts w:ascii="仿宋_GB2312" w:hAnsi="仿宋_GB2312" w:eastAsia="仿宋_GB2312" w:cs="仿宋_GB2312"/>
          <w:b/>
          <w:bCs/>
          <w:sz w:val="32"/>
          <w:szCs w:val="32"/>
        </w:rPr>
        <w:t>,</w:t>
      </w:r>
      <w:r>
        <w:rPr>
          <w:rFonts w:hint="eastAsia" w:ascii="仿宋_GB2312" w:hAnsi="仿宋_GB2312" w:eastAsia="仿宋_GB2312" w:cs="仿宋_GB2312"/>
          <w:b/>
          <w:bCs/>
          <w:sz w:val="32"/>
          <w:szCs w:val="32"/>
        </w:rPr>
        <w:t>占支出总额的</w:t>
      </w:r>
      <w:r>
        <w:rPr>
          <w:rFonts w:ascii="仿宋_GB2312" w:hAnsi="仿宋_GB2312" w:eastAsia="仿宋_GB2312" w:cs="仿宋_GB2312"/>
          <w:b/>
          <w:bCs/>
          <w:sz w:val="32"/>
          <w:szCs w:val="32"/>
        </w:rPr>
        <w:t>86.82%</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其中：</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招商引资及项目前期、规划方面。安排资金</w:t>
      </w:r>
      <w:r>
        <w:rPr>
          <w:rFonts w:ascii="仿宋_GB2312" w:hAnsi="仿宋_GB2312" w:eastAsia="仿宋_GB2312" w:cs="仿宋_GB2312"/>
          <w:sz w:val="32"/>
          <w:szCs w:val="32"/>
        </w:rPr>
        <w:t>650</w:t>
      </w:r>
      <w:r>
        <w:rPr>
          <w:rFonts w:hint="eastAsia" w:ascii="仿宋_GB2312" w:hAnsi="仿宋_GB2312" w:eastAsia="仿宋_GB2312" w:cs="仿宋_GB2312"/>
          <w:sz w:val="32"/>
          <w:szCs w:val="32"/>
        </w:rPr>
        <w:t>万元，重点用于项目前期费、规划编制、评估、招商引资等支出。</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工业发展及企业科技创新方面。安排资金</w:t>
      </w:r>
      <w:r>
        <w:rPr>
          <w:rFonts w:ascii="仿宋_GB2312" w:hAnsi="仿宋_GB2312" w:eastAsia="仿宋_GB2312" w:cs="仿宋_GB2312"/>
          <w:sz w:val="32"/>
          <w:szCs w:val="32"/>
        </w:rPr>
        <w:t>1090</w:t>
      </w:r>
      <w:r>
        <w:rPr>
          <w:rFonts w:hint="eastAsia" w:ascii="仿宋_GB2312" w:hAnsi="仿宋_GB2312" w:eastAsia="仿宋_GB2312" w:cs="仿宋_GB2312"/>
          <w:sz w:val="32"/>
          <w:szCs w:val="32"/>
        </w:rPr>
        <w:t>万元，重点用于企业转型升级、外资外贸企业补助、项目落地扶持奖励、供气管网补助、科技创新奖补等支出。</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生态环保及污染治理方面。安排资金</w:t>
      </w:r>
      <w:r>
        <w:rPr>
          <w:rFonts w:ascii="仿宋_GB2312" w:hAnsi="仿宋_GB2312" w:eastAsia="仿宋_GB2312" w:cs="仿宋_GB2312"/>
          <w:sz w:val="32"/>
          <w:szCs w:val="32"/>
        </w:rPr>
        <w:t>1232</w:t>
      </w:r>
      <w:r>
        <w:rPr>
          <w:rFonts w:hint="eastAsia" w:ascii="仿宋_GB2312" w:hAnsi="仿宋_GB2312" w:eastAsia="仿宋_GB2312" w:cs="仿宋_GB2312"/>
          <w:sz w:val="32"/>
          <w:szCs w:val="32"/>
        </w:rPr>
        <w:t>万元，重点用于环境安全平台建设、环境监测、应急预案、开发区循环园和农产品产业园工业污水处理厂运营补贴及</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户企业拆迁补偿等支出。</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基础设施建设方面。安排支出</w:t>
      </w:r>
      <w:r>
        <w:rPr>
          <w:rFonts w:ascii="仿宋_GB2312" w:hAnsi="仿宋_GB2312" w:eastAsia="仿宋_GB2312" w:cs="仿宋_GB2312"/>
          <w:sz w:val="32"/>
          <w:szCs w:val="32"/>
        </w:rPr>
        <w:t>2148</w:t>
      </w:r>
      <w:r>
        <w:rPr>
          <w:rFonts w:hint="eastAsia" w:ascii="仿宋_GB2312" w:hAnsi="仿宋_GB2312" w:eastAsia="仿宋_GB2312" w:cs="仿宋_GB2312"/>
          <w:sz w:val="32"/>
          <w:szCs w:val="32"/>
        </w:rPr>
        <w:t>万元，重点用于经开区提升改造、园区道路建设、基础设施维护、维修等支出。</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园林绿化管理方面。安排支出</w:t>
      </w:r>
      <w:r>
        <w:rPr>
          <w:rFonts w:ascii="仿宋_GB2312" w:hAnsi="仿宋_GB2312" w:eastAsia="仿宋_GB2312" w:cs="仿宋_GB2312"/>
          <w:sz w:val="32"/>
          <w:szCs w:val="32"/>
        </w:rPr>
        <w:t>155</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重点用于旧林地改造及园林绿化管护费。</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color w:val="FF0000"/>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安排偿债资金</w:t>
      </w:r>
      <w:r>
        <w:rPr>
          <w:rFonts w:ascii="仿宋_GB2312" w:hAnsi="仿宋_GB2312" w:eastAsia="仿宋_GB2312" w:cs="仿宋_GB2312"/>
          <w:sz w:val="32"/>
          <w:szCs w:val="32"/>
        </w:rPr>
        <w:t>900</w:t>
      </w:r>
      <w:r>
        <w:rPr>
          <w:rFonts w:hint="eastAsia" w:ascii="仿宋_GB2312" w:hAnsi="仿宋_GB2312" w:eastAsia="仿宋_GB2312" w:cs="仿宋_GB2312"/>
          <w:sz w:val="32"/>
          <w:szCs w:val="32"/>
        </w:rPr>
        <w:t>万元，主要用于化解以前年度基础设施建设形成的债务。</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安排税收事业费</w:t>
      </w:r>
      <w:r>
        <w:rPr>
          <w:rFonts w:ascii="仿宋_GB2312" w:hAnsi="仿宋_GB2312" w:eastAsia="仿宋_GB2312" w:cs="仿宋_GB2312"/>
          <w:sz w:val="32"/>
          <w:szCs w:val="32"/>
        </w:rPr>
        <w:t>250</w:t>
      </w:r>
      <w:r>
        <w:rPr>
          <w:rFonts w:hint="eastAsia" w:ascii="仿宋_GB2312" w:hAnsi="仿宋_GB2312" w:eastAsia="仿宋_GB2312" w:cs="仿宋_GB2312"/>
          <w:sz w:val="32"/>
          <w:szCs w:val="32"/>
        </w:rPr>
        <w:t>万元，主要用于支付临聘人员工资、社保费、取暖费、税收征管办案费。</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应急管理方面，安排支出</w:t>
      </w:r>
      <w:r>
        <w:rPr>
          <w:rFonts w:ascii="仿宋_GB2312" w:hAnsi="仿宋_GB2312" w:eastAsia="仿宋_GB2312" w:cs="仿宋_GB2312"/>
          <w:sz w:val="32"/>
          <w:szCs w:val="32"/>
        </w:rPr>
        <w:t>127</w:t>
      </w:r>
      <w:r>
        <w:rPr>
          <w:rFonts w:hint="eastAsia" w:ascii="仿宋_GB2312" w:hAnsi="仿宋_GB2312" w:eastAsia="仿宋_GB2312" w:cs="仿宋_GB2312"/>
          <w:sz w:val="32"/>
          <w:szCs w:val="32"/>
        </w:rPr>
        <w:t>万元，主要用于化工集中区安全平台建设、安全监管、应急预案、应急救援服务等支出。</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教育费附加支出安排</w:t>
      </w:r>
      <w:r>
        <w:rPr>
          <w:rFonts w:ascii="仿宋_GB2312" w:hAnsi="仿宋_GB2312" w:eastAsia="仿宋_GB2312" w:cs="仿宋_GB2312"/>
          <w:sz w:val="32"/>
          <w:szCs w:val="32"/>
        </w:rPr>
        <w:t>350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残疾人保障金支出安排</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安排预备费</w:t>
      </w:r>
      <w:r>
        <w:rPr>
          <w:rFonts w:ascii="仿宋_GB2312" w:hAnsi="仿宋_GB2312" w:eastAsia="仿宋_GB2312" w:cs="仿宋_GB2312"/>
          <w:sz w:val="32"/>
          <w:szCs w:val="32"/>
        </w:rPr>
        <w:t>150</w:t>
      </w:r>
      <w:r>
        <w:rPr>
          <w:rFonts w:hint="eastAsia" w:ascii="仿宋_GB2312" w:hAnsi="仿宋_GB2312" w:eastAsia="仿宋_GB2312" w:cs="仿宋_GB2312"/>
          <w:sz w:val="32"/>
          <w:szCs w:val="32"/>
        </w:rPr>
        <w:t>万元。</w:t>
      </w:r>
    </w:p>
    <w:p>
      <w:pPr>
        <w:pStyle w:val="4"/>
        <w:keepNext w:val="0"/>
        <w:keepLines w:val="0"/>
        <w:pageBreakBefore w:val="0"/>
        <w:widowControl w:val="0"/>
        <w:kinsoku/>
        <w:wordWrap/>
        <w:overflowPunct/>
        <w:topLinePunct w:val="0"/>
        <w:bidi w:val="0"/>
        <w:snapToGrid/>
        <w:spacing w:line="576" w:lineRule="exact"/>
        <w:ind w:firstLine="643" w:firstLineChars="200"/>
        <w:textAlignment w:val="auto"/>
        <w:rPr>
          <w:rFonts w:ascii="仿宋_GB2312" w:hAnsi="仿宋_GB2312" w:eastAsia="仿宋_GB2312"/>
          <w:sz w:val="32"/>
          <w:szCs w:val="32"/>
        </w:rPr>
      </w:pPr>
      <w:r>
        <w:rPr>
          <w:rFonts w:hint="eastAsia" w:ascii="楷体_GB2312" w:hAnsi="仿宋_GB2312" w:eastAsia="楷体_GB2312" w:cs="楷体_GB2312"/>
          <w:b/>
          <w:bCs/>
          <w:sz w:val="32"/>
          <w:szCs w:val="32"/>
        </w:rPr>
        <w:t>政府性基金预算。</w:t>
      </w: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年政府性基金预算收入</w:t>
      </w:r>
      <w:r>
        <w:rPr>
          <w:rFonts w:ascii="仿宋_GB2312" w:hAnsi="仿宋_GB2312" w:eastAsia="仿宋_GB2312" w:cs="仿宋_GB2312"/>
          <w:sz w:val="32"/>
          <w:szCs w:val="32"/>
        </w:rPr>
        <w:t>3380</w:t>
      </w:r>
      <w:r>
        <w:rPr>
          <w:rFonts w:hint="eastAsia" w:ascii="仿宋_GB2312" w:hAnsi="仿宋_GB2312" w:eastAsia="仿宋_GB2312" w:cs="仿宋_GB2312"/>
          <w:sz w:val="32"/>
          <w:szCs w:val="32"/>
        </w:rPr>
        <w:t>万元，减去调入一般公共预算</w:t>
      </w:r>
      <w:r>
        <w:rPr>
          <w:rFonts w:ascii="仿宋_GB2312" w:hAnsi="仿宋_GB2312" w:eastAsia="仿宋_GB2312" w:cs="仿宋_GB2312"/>
          <w:sz w:val="32"/>
          <w:szCs w:val="32"/>
        </w:rPr>
        <w:t>2280</w:t>
      </w:r>
      <w:r>
        <w:rPr>
          <w:rFonts w:hint="eastAsia" w:ascii="仿宋_GB2312" w:hAnsi="仿宋_GB2312" w:eastAsia="仿宋_GB2312" w:cs="仿宋_GB2312"/>
          <w:sz w:val="32"/>
          <w:szCs w:val="32"/>
        </w:rPr>
        <w:t>万元，安排政府性基金预算支出</w:t>
      </w:r>
      <w:r>
        <w:rPr>
          <w:rFonts w:ascii="仿宋_GB2312" w:hAnsi="仿宋_GB2312" w:eastAsia="仿宋_GB2312" w:cs="仿宋_GB2312"/>
          <w:sz w:val="32"/>
          <w:szCs w:val="32"/>
        </w:rPr>
        <w:t>1100</w:t>
      </w:r>
      <w:r>
        <w:rPr>
          <w:rFonts w:hint="eastAsia" w:ascii="仿宋_GB2312" w:hAnsi="仿宋_GB2312" w:eastAsia="仿宋_GB2312" w:cs="仿宋_GB2312"/>
          <w:sz w:val="32"/>
          <w:szCs w:val="32"/>
        </w:rPr>
        <w:t>万元，主要用于支付地方政府专项债券利息</w:t>
      </w:r>
      <w:r>
        <w:rPr>
          <w:rFonts w:ascii="仿宋_GB2312" w:hAnsi="仿宋_GB2312" w:eastAsia="仿宋_GB2312" w:cs="仿宋_GB2312"/>
          <w:sz w:val="32"/>
          <w:szCs w:val="32"/>
        </w:rPr>
        <w:t>600</w:t>
      </w:r>
      <w:r>
        <w:rPr>
          <w:rFonts w:hint="eastAsia" w:ascii="仿宋_GB2312" w:hAnsi="仿宋_GB2312" w:eastAsia="仿宋_GB2312" w:cs="仿宋_GB2312"/>
          <w:sz w:val="32"/>
          <w:szCs w:val="32"/>
        </w:rPr>
        <w:t>万元，征地拆迁补偿</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bidi w:val="0"/>
        <w:snapToGrid/>
        <w:spacing w:line="576" w:lineRule="exact"/>
        <w:ind w:firstLine="640" w:firstLineChars="200"/>
        <w:textAlignment w:val="auto"/>
        <w:rPr>
          <w:rFonts w:ascii="黑体" w:hAnsi="黑体" w:eastAsia="黑体"/>
          <w:sz w:val="32"/>
          <w:szCs w:val="32"/>
        </w:rPr>
      </w:pPr>
      <w:r>
        <w:rPr>
          <w:rFonts w:hint="eastAsia" w:ascii="黑体" w:hAnsi="黑体" w:eastAsia="黑体" w:cs="黑体"/>
          <w:sz w:val="32"/>
          <w:szCs w:val="32"/>
        </w:rPr>
        <w:t>四、</w:t>
      </w:r>
      <w:r>
        <w:rPr>
          <w:rFonts w:ascii="黑体" w:hAnsi="黑体" w:eastAsia="黑体" w:cs="黑体"/>
          <w:sz w:val="32"/>
          <w:szCs w:val="32"/>
        </w:rPr>
        <w:t>2022</w:t>
      </w:r>
      <w:r>
        <w:rPr>
          <w:rFonts w:hint="eastAsia" w:ascii="黑体" w:hAnsi="黑体" w:eastAsia="黑体" w:cs="黑体"/>
          <w:sz w:val="32"/>
          <w:szCs w:val="32"/>
        </w:rPr>
        <w:t>年重点工作</w:t>
      </w:r>
    </w:p>
    <w:p>
      <w:pPr>
        <w:pStyle w:val="4"/>
        <w:keepNext w:val="0"/>
        <w:keepLines w:val="0"/>
        <w:pageBreakBefore w:val="0"/>
        <w:widowControl w:val="0"/>
        <w:kinsoku/>
        <w:wordWrap/>
        <w:overflowPunct/>
        <w:topLinePunct w:val="0"/>
        <w:bidi w:val="0"/>
        <w:snapToGrid/>
        <w:spacing w:line="576" w:lineRule="exact"/>
        <w:ind w:firstLine="640" w:firstLineChars="200"/>
        <w:textAlignment w:val="auto"/>
        <w:rPr>
          <w:rFonts w:ascii="仿宋_GB2312" w:hAnsi="仿宋_GB2312" w:eastAsia="仿宋_GB2312"/>
          <w:sz w:val="32"/>
          <w:szCs w:val="32"/>
        </w:rPr>
      </w:pP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年，张掖经开区围绕六个方面，狠抓落实，推进各项重点工作高质量开展，全力开创经济发展新局面。</w:t>
      </w:r>
    </w:p>
    <w:p>
      <w:pPr>
        <w:pStyle w:val="4"/>
        <w:keepNext w:val="0"/>
        <w:keepLines w:val="0"/>
        <w:pageBreakBefore w:val="0"/>
        <w:widowControl w:val="0"/>
        <w:kinsoku/>
        <w:wordWrap/>
        <w:overflowPunct/>
        <w:topLinePunct w:val="0"/>
        <w:bidi w:val="0"/>
        <w:snapToGrid/>
        <w:spacing w:line="576" w:lineRule="exact"/>
        <w:ind w:firstLine="643" w:firstLineChars="200"/>
        <w:textAlignment w:val="auto"/>
        <w:rPr>
          <w:rFonts w:ascii="仿宋_GB2312" w:hAnsi="仿宋_GB2312" w:eastAsia="仿宋_GB2312"/>
          <w:sz w:val="32"/>
          <w:szCs w:val="32"/>
        </w:rPr>
      </w:pPr>
      <w:r>
        <w:rPr>
          <w:rFonts w:hint="eastAsia" w:ascii="楷体_GB2312" w:hAnsi="仿宋_GB2312" w:eastAsia="楷体_GB2312" w:cs="楷体_GB2312"/>
          <w:b/>
          <w:bCs/>
          <w:sz w:val="32"/>
          <w:szCs w:val="32"/>
        </w:rPr>
        <w:t>（一）围绕重大项目抓突破，开创招商引资新局面，</w:t>
      </w:r>
      <w:r>
        <w:rPr>
          <w:rFonts w:hint="eastAsia" w:ascii="楷体_GB2312" w:hAnsi="Calibri" w:eastAsia="楷体_GB2312" w:cs="楷体_GB2312"/>
          <w:b/>
          <w:bCs/>
          <w:sz w:val="32"/>
          <w:szCs w:val="32"/>
        </w:rPr>
        <w:t>持续推动财源培植。</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强化项目跟进服务，加快落地建设进度。</w:t>
      </w:r>
      <w:r>
        <w:rPr>
          <w:rFonts w:hint="eastAsia" w:ascii="仿宋_GB2312" w:hAnsi="Calibri" w:eastAsia="仿宋_GB2312" w:cs="仿宋_GB2312"/>
          <w:sz w:val="32"/>
          <w:szCs w:val="32"/>
        </w:rPr>
        <w:t>服务企业内培外引，打造税源增长新动能。</w:t>
      </w:r>
      <w:r>
        <w:rPr>
          <w:rFonts w:hint="eastAsia" w:ascii="仿宋_GB2312" w:hAnsi="仿宋_GB2312" w:eastAsia="仿宋_GB2312" w:cs="仿宋_GB2312"/>
          <w:sz w:val="32"/>
          <w:szCs w:val="32"/>
        </w:rPr>
        <w:t>加大项目协调服务力度，按照意向项目抓签约、签约项目抓落地、落地项目抓进度的工作机制，狠抓项目落实见效。紧盯国家电力投资集团新能源荒漠治理生态产业集群示范项目、株洲中车时代电气年产</w:t>
      </w:r>
      <w:r>
        <w:rPr>
          <w:rFonts w:ascii="仿宋_GB2312" w:hAnsi="仿宋_GB2312" w:eastAsia="仿宋_GB2312" w:cs="仿宋_GB2312"/>
          <w:sz w:val="32"/>
          <w:szCs w:val="32"/>
        </w:rPr>
        <w:t>10GW</w:t>
      </w:r>
      <w:r>
        <w:rPr>
          <w:rFonts w:hint="eastAsia" w:ascii="仿宋_GB2312" w:hAnsi="仿宋_GB2312" w:eastAsia="仿宋_GB2312" w:cs="仿宋_GB2312"/>
          <w:sz w:val="32"/>
          <w:szCs w:val="32"/>
        </w:rPr>
        <w:t>“零碳”智能装备产业项目、中能绿电（张掖）光储氢热产业化示范项目等新能源项目，确定专人跟踪对接，做好土地供应、政策保障、基础设施配套等信息对接，争取早日转化为签约项目。紧盯襄阳正大</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万吨玉米种子加工项目、张掖市耘禾商贸年产</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万吨晒醋生产线项目等</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已开工项目全力督促项目按期推进，落实到位资金。组织精干招商力量持续不间断地、有的放矢地外出招商，全面拓宽招商渠道，充分利用好兰洽会、药博会、敦煌文博会、农博会等省内重要节会和青洽会、厦洽会、中国国际进口博览会等省外重点节会展会等招商推介平台，精心准备，及早谋划招商推介活动和签约项目，捕捉投资信息，考察对接重点企业，多渠道扩大引资主体，</w:t>
      </w:r>
      <w:r>
        <w:rPr>
          <w:rFonts w:hint="eastAsia" w:ascii="仿宋_GB2312" w:hAnsi="Calibri" w:eastAsia="仿宋_GB2312" w:cs="仿宋_GB2312"/>
          <w:sz w:val="32"/>
          <w:szCs w:val="32"/>
        </w:rPr>
        <w:t>发挥财政投资撬动作用，激发民间投资活力，推动形成市场主导的投资内生增长机制，助力重点项目建设，实现投资增长、企业增效、财政增收。</w:t>
      </w:r>
      <w:r>
        <w:rPr>
          <w:rFonts w:hint="eastAsia" w:ascii="仿宋_GB2312" w:hAnsi="Calibri" w:eastAsia="仿宋_GB2312" w:cs="仿宋_GB2312"/>
          <w:b/>
          <w:bCs/>
          <w:sz w:val="32"/>
          <w:szCs w:val="32"/>
        </w:rPr>
        <w:t>二是</w:t>
      </w:r>
      <w:r>
        <w:rPr>
          <w:rFonts w:hint="eastAsia" w:ascii="仿宋_GB2312" w:hAnsi="仿宋_GB2312" w:eastAsia="仿宋_GB2312" w:cs="仿宋_GB2312"/>
          <w:sz w:val="32"/>
          <w:szCs w:val="32"/>
        </w:rPr>
        <w:t>围绕十大生态产业，</w:t>
      </w:r>
      <w:r>
        <w:rPr>
          <w:rFonts w:hint="eastAsia" w:ascii="仿宋_GB2312" w:hAnsi="楷体_GB2312" w:eastAsia="仿宋_GB2312" w:cs="仿宋_GB2312"/>
          <w:sz w:val="32"/>
          <w:szCs w:val="32"/>
        </w:rPr>
        <w:t>突出重点精准招商。</w:t>
      </w:r>
      <w:r>
        <w:rPr>
          <w:rFonts w:hint="eastAsia" w:ascii="仿宋_GB2312" w:hAnsi="仿宋_GB2312" w:eastAsia="仿宋_GB2312" w:cs="仿宋_GB2312"/>
          <w:sz w:val="32"/>
          <w:szCs w:val="32"/>
        </w:rPr>
        <w:t>按照市委市政府关于《张掖市工业突破发展三年行动方案（</w:t>
      </w:r>
      <w:r>
        <w:rPr>
          <w:rFonts w:ascii="仿宋_GB2312" w:hAnsi="仿宋_GB2312" w:eastAsia="仿宋_GB2312" w:cs="仿宋_GB2312"/>
          <w:sz w:val="32"/>
          <w:szCs w:val="32"/>
        </w:rPr>
        <w:t>2022-2024</w:t>
      </w:r>
      <w:r>
        <w:rPr>
          <w:rFonts w:hint="eastAsia" w:ascii="仿宋_GB2312" w:hAnsi="仿宋_GB2312" w:eastAsia="仿宋_GB2312" w:cs="仿宋_GB2312"/>
          <w:sz w:val="32"/>
          <w:szCs w:val="32"/>
        </w:rPr>
        <w:t>）》要求，围绕十大生态产业，立足产业优势、资源禀赋及发展重点，突出产业链补链、延链和强链，精心策划储备一批重点招商项目。</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大力推进新能源装备制造产业。抢抓河西走廊清洁能源基地等重大政策机遇，积极引进专业发电头部企业参与我市清洁能源开发，按照“资源换产业”的原则，筛选、引进、落地一批符合国家产业政策、带动本地产业发展、产业发展具由生命力和核心竞争力的优质新能源装备制造产业项目。积极引进工业硅产业与新能源光伏产业形成配套产业链，加快推进甘肃河西硅业</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万吨硅系新材料项目、协鑫集团张掖新能源零碳产业园项目落地实施。</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积极促进农畜产品精深加工。农产品产业方面，以特色农产品深加工为载体，持续拓展肉制品、种子加工、乳制品、食用菌、蔬菜等农产品深加工产业链，积极推进甘肃神农珍稀菇业年产</w:t>
      </w:r>
      <w:r>
        <w:rPr>
          <w:rFonts w:ascii="仿宋_GB2312" w:hAnsi="仿宋_GB2312" w:eastAsia="仿宋_GB2312" w:cs="仿宋_GB2312"/>
          <w:sz w:val="32"/>
          <w:szCs w:val="32"/>
        </w:rPr>
        <w:t>5000</w:t>
      </w:r>
      <w:r>
        <w:rPr>
          <w:rFonts w:hint="eastAsia" w:ascii="仿宋_GB2312" w:hAnsi="仿宋_GB2312" w:eastAsia="仿宋_GB2312" w:cs="仿宋_GB2312"/>
          <w:sz w:val="32"/>
          <w:szCs w:val="32"/>
        </w:rPr>
        <w:t>吨珍稀食用菌自动化瓶栽生产线建设项目（二期）早日投产。中药材产业方面。依托河西制药公司、张掖市金盛中药饮片公司等骨干企业进一步完善产业链，做大做强企业品牌。</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推动精细化工产业发展。以张掖经开区化工集中区为平台，重点招引精细化工、医药中间体等投资规模较大、科技含量高、积极效益好、环境污染小、安全风险低的化工项目。做好厦门新迪全降解新材料项目、甘肃丝路今龙年产</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万吨水性涂料和</w:t>
      </w:r>
      <w:r>
        <w:rPr>
          <w:rFonts w:ascii="仿宋_GB2312" w:hAnsi="仿宋_GB2312" w:eastAsia="仿宋_GB2312" w:cs="仿宋_GB2312"/>
          <w:sz w:val="32"/>
          <w:szCs w:val="32"/>
        </w:rPr>
        <w:t>54</w:t>
      </w:r>
      <w:r>
        <w:rPr>
          <w:rFonts w:hint="eastAsia" w:ascii="仿宋_GB2312" w:hAnsi="仿宋_GB2312" w:eastAsia="仿宋_GB2312" w:cs="仿宋_GB2312"/>
          <w:sz w:val="32"/>
          <w:szCs w:val="32"/>
        </w:rPr>
        <w:t>万平方米一体板生产项目等化工项目的协调推进，提升化工集中区产业整体水平，打造以精细化工为引领，专业化分工明晰、上下游产业链配套，产业集聚发展的良好态势。</w:t>
      </w:r>
    </w:p>
    <w:p>
      <w:pPr>
        <w:pStyle w:val="4"/>
        <w:keepNext w:val="0"/>
        <w:keepLines w:val="0"/>
        <w:pageBreakBefore w:val="0"/>
        <w:widowControl w:val="0"/>
        <w:kinsoku/>
        <w:wordWrap/>
        <w:overflowPunct/>
        <w:topLinePunct w:val="0"/>
        <w:bidi w:val="0"/>
        <w:snapToGrid/>
        <w:spacing w:line="576" w:lineRule="exact"/>
        <w:ind w:firstLine="643" w:firstLineChars="200"/>
        <w:textAlignment w:val="auto"/>
        <w:rPr>
          <w:rFonts w:ascii="仿宋_GB2312" w:hAnsi="仿宋_GB2312" w:eastAsia="仿宋_GB2312"/>
          <w:color w:val="000000"/>
          <w:sz w:val="32"/>
          <w:szCs w:val="32"/>
        </w:rPr>
      </w:pPr>
      <w:r>
        <w:rPr>
          <w:rFonts w:hint="eastAsia" w:ascii="楷体_GB2312" w:hAnsi="仿宋_GB2312" w:eastAsia="楷体_GB2312" w:cs="楷体_GB2312"/>
          <w:b/>
          <w:bCs/>
          <w:sz w:val="32"/>
          <w:szCs w:val="32"/>
        </w:rPr>
        <w:t>（二）围绕项目建成抓促进，形成项目建设新高潮。</w:t>
      </w:r>
      <w:r>
        <w:rPr>
          <w:rFonts w:ascii="仿宋_GB2312" w:hAnsi="仿宋_GB2312" w:eastAsia="仿宋_GB2312" w:cs="仿宋_GB2312"/>
          <w:color w:val="000000"/>
          <w:sz w:val="32"/>
          <w:szCs w:val="32"/>
        </w:rPr>
        <w:t>2022</w:t>
      </w:r>
      <w:r>
        <w:rPr>
          <w:rFonts w:hint="eastAsia" w:ascii="仿宋_GB2312" w:hAnsi="仿宋_GB2312" w:eastAsia="仿宋_GB2312" w:cs="仿宋_GB2312"/>
          <w:color w:val="000000"/>
          <w:sz w:val="32"/>
          <w:szCs w:val="32"/>
        </w:rPr>
        <w:t>年计划建设项目</w:t>
      </w:r>
      <w:r>
        <w:rPr>
          <w:rFonts w:ascii="仿宋_GB2312" w:hAnsi="仿宋_GB2312" w:eastAsia="仿宋_GB2312" w:cs="仿宋_GB2312"/>
          <w:color w:val="000000"/>
          <w:sz w:val="32"/>
          <w:szCs w:val="32"/>
        </w:rPr>
        <w:t>46</w:t>
      </w:r>
      <w:r>
        <w:rPr>
          <w:rFonts w:hint="eastAsia" w:ascii="仿宋_GB2312" w:hAnsi="仿宋_GB2312" w:eastAsia="仿宋_GB2312" w:cs="仿宋_GB2312"/>
          <w:color w:val="000000"/>
          <w:sz w:val="32"/>
          <w:szCs w:val="32"/>
        </w:rPr>
        <w:t>项，续建项目</w:t>
      </w:r>
      <w:r>
        <w:rPr>
          <w:rFonts w:ascii="仿宋_GB2312" w:hAnsi="仿宋_GB2312" w:eastAsia="仿宋_GB2312" w:cs="仿宋_GB2312"/>
          <w:color w:val="000000"/>
          <w:sz w:val="32"/>
          <w:szCs w:val="32"/>
        </w:rPr>
        <w:t>23</w:t>
      </w:r>
      <w:r>
        <w:rPr>
          <w:rFonts w:hint="eastAsia" w:ascii="仿宋_GB2312" w:hAnsi="仿宋_GB2312" w:eastAsia="仿宋_GB2312" w:cs="仿宋_GB2312"/>
          <w:color w:val="000000"/>
          <w:sz w:val="32"/>
          <w:szCs w:val="32"/>
        </w:rPr>
        <w:t>项，新建项目</w:t>
      </w:r>
      <w:r>
        <w:rPr>
          <w:rFonts w:ascii="仿宋_GB2312" w:hAnsi="仿宋_GB2312" w:eastAsia="仿宋_GB2312" w:cs="仿宋_GB2312"/>
          <w:color w:val="000000"/>
          <w:sz w:val="32"/>
          <w:szCs w:val="32"/>
        </w:rPr>
        <w:t>23</w:t>
      </w:r>
      <w:r>
        <w:rPr>
          <w:rFonts w:hint="eastAsia" w:ascii="仿宋_GB2312" w:hAnsi="仿宋_GB2312" w:eastAsia="仿宋_GB2312" w:cs="仿宋_GB2312"/>
          <w:color w:val="000000"/>
          <w:sz w:val="32"/>
          <w:szCs w:val="32"/>
        </w:rPr>
        <w:t>项。计划总投资</w:t>
      </w:r>
      <w:r>
        <w:rPr>
          <w:rFonts w:ascii="仿宋_GB2312" w:hAnsi="仿宋_GB2312" w:eastAsia="仿宋_GB2312" w:cs="仿宋_GB2312"/>
          <w:color w:val="000000"/>
          <w:sz w:val="32"/>
          <w:szCs w:val="32"/>
        </w:rPr>
        <w:t>99.46</w:t>
      </w:r>
      <w:r>
        <w:rPr>
          <w:rFonts w:hint="eastAsia" w:ascii="仿宋_GB2312" w:hAnsi="仿宋_GB2312" w:eastAsia="仿宋_GB2312" w:cs="仿宋_GB2312"/>
          <w:color w:val="000000"/>
          <w:sz w:val="32"/>
          <w:szCs w:val="32"/>
        </w:rPr>
        <w:t>亿元，</w:t>
      </w:r>
      <w:r>
        <w:rPr>
          <w:rFonts w:ascii="仿宋_GB2312" w:hAnsi="仿宋_GB2312" w:eastAsia="仿宋_GB2312" w:cs="仿宋_GB2312"/>
          <w:color w:val="000000"/>
          <w:sz w:val="32"/>
          <w:szCs w:val="32"/>
        </w:rPr>
        <w:t>2022</w:t>
      </w:r>
      <w:r>
        <w:rPr>
          <w:rFonts w:hint="eastAsia" w:ascii="仿宋_GB2312" w:hAnsi="仿宋_GB2312" w:eastAsia="仿宋_GB2312" w:cs="仿宋_GB2312"/>
          <w:color w:val="000000"/>
          <w:sz w:val="32"/>
          <w:szCs w:val="32"/>
        </w:rPr>
        <w:t>年计划完成投资</w:t>
      </w:r>
      <w:r>
        <w:rPr>
          <w:rFonts w:ascii="仿宋_GB2312" w:hAnsi="仿宋_GB2312" w:eastAsia="仿宋_GB2312" w:cs="仿宋_GB2312"/>
          <w:color w:val="000000"/>
          <w:sz w:val="32"/>
          <w:szCs w:val="32"/>
        </w:rPr>
        <w:t>50.43</w:t>
      </w:r>
      <w:r>
        <w:rPr>
          <w:rFonts w:hint="eastAsia" w:ascii="仿宋_GB2312" w:hAnsi="仿宋_GB2312" w:eastAsia="仿宋_GB2312" w:cs="仿宋_GB2312"/>
          <w:color w:val="000000"/>
          <w:sz w:val="32"/>
          <w:szCs w:val="32"/>
        </w:rPr>
        <w:t>亿元，其中：续建项目计划总投资</w:t>
      </w:r>
      <w:r>
        <w:rPr>
          <w:rFonts w:ascii="仿宋_GB2312" w:hAnsi="仿宋_GB2312" w:eastAsia="仿宋_GB2312" w:cs="仿宋_GB2312"/>
          <w:color w:val="000000"/>
          <w:sz w:val="32"/>
          <w:szCs w:val="32"/>
        </w:rPr>
        <w:t>41.34</w:t>
      </w:r>
      <w:r>
        <w:rPr>
          <w:rFonts w:hint="eastAsia" w:ascii="仿宋_GB2312" w:hAnsi="仿宋_GB2312" w:eastAsia="仿宋_GB2312" w:cs="仿宋_GB2312"/>
          <w:color w:val="000000"/>
          <w:sz w:val="32"/>
          <w:szCs w:val="32"/>
        </w:rPr>
        <w:t>亿元，当年计划完成投资</w:t>
      </w:r>
      <w:r>
        <w:rPr>
          <w:rFonts w:ascii="仿宋_GB2312" w:hAnsi="仿宋_GB2312" w:eastAsia="仿宋_GB2312" w:cs="仿宋_GB2312"/>
          <w:color w:val="000000"/>
          <w:sz w:val="32"/>
          <w:szCs w:val="32"/>
        </w:rPr>
        <w:t>16.71</w:t>
      </w:r>
      <w:r>
        <w:rPr>
          <w:rFonts w:hint="eastAsia" w:ascii="仿宋_GB2312" w:hAnsi="仿宋_GB2312" w:eastAsia="仿宋_GB2312" w:cs="仿宋_GB2312"/>
          <w:color w:val="000000"/>
          <w:sz w:val="32"/>
          <w:szCs w:val="32"/>
        </w:rPr>
        <w:t>亿元；新建项目计划总投资</w:t>
      </w:r>
      <w:r>
        <w:rPr>
          <w:rFonts w:ascii="仿宋_GB2312" w:hAnsi="仿宋_GB2312" w:eastAsia="仿宋_GB2312" w:cs="仿宋_GB2312"/>
          <w:color w:val="000000"/>
          <w:sz w:val="32"/>
          <w:szCs w:val="32"/>
        </w:rPr>
        <w:t>58.12</w:t>
      </w:r>
      <w:r>
        <w:rPr>
          <w:rFonts w:hint="eastAsia" w:ascii="仿宋_GB2312" w:hAnsi="仿宋_GB2312" w:eastAsia="仿宋_GB2312" w:cs="仿宋_GB2312"/>
          <w:color w:val="000000"/>
          <w:sz w:val="32"/>
          <w:szCs w:val="32"/>
        </w:rPr>
        <w:t>亿元，当年计划完成投资</w:t>
      </w:r>
      <w:r>
        <w:rPr>
          <w:rFonts w:ascii="仿宋_GB2312" w:hAnsi="仿宋_GB2312" w:eastAsia="仿宋_GB2312" w:cs="仿宋_GB2312"/>
          <w:color w:val="000000"/>
          <w:sz w:val="32"/>
          <w:szCs w:val="32"/>
        </w:rPr>
        <w:t>33.72</w:t>
      </w:r>
      <w:r>
        <w:rPr>
          <w:rFonts w:hint="eastAsia" w:ascii="仿宋_GB2312" w:hAnsi="仿宋_GB2312" w:eastAsia="仿宋_GB2312" w:cs="仿宋_GB2312"/>
          <w:color w:val="000000"/>
          <w:sz w:val="32"/>
          <w:szCs w:val="32"/>
        </w:rPr>
        <w:t>亿元。</w:t>
      </w:r>
      <w:r>
        <w:rPr>
          <w:rFonts w:ascii="仿宋_GB2312" w:hAnsi="仿宋_GB2312" w:eastAsia="仿宋_GB2312" w:cs="仿宋_GB2312"/>
          <w:color w:val="000000"/>
          <w:sz w:val="32"/>
          <w:szCs w:val="32"/>
        </w:rPr>
        <w:t>500</w:t>
      </w:r>
      <w:r>
        <w:rPr>
          <w:rFonts w:hint="eastAsia" w:ascii="仿宋_GB2312" w:hAnsi="仿宋_GB2312" w:eastAsia="仿宋_GB2312" w:cs="仿宋_GB2312"/>
          <w:color w:val="000000"/>
          <w:sz w:val="32"/>
          <w:szCs w:val="32"/>
        </w:rPr>
        <w:t>万元</w:t>
      </w:r>
      <w:r>
        <w:rPr>
          <w:rFonts w:ascii="仿宋_GB2312" w:hAnsi="仿宋_GB2312" w:eastAsia="仿宋_GB2312" w:cs="仿宋_GB2312"/>
          <w:color w:val="000000"/>
          <w:sz w:val="32"/>
          <w:szCs w:val="32"/>
        </w:rPr>
        <w:t>-5000</w:t>
      </w:r>
      <w:r>
        <w:rPr>
          <w:rFonts w:hint="eastAsia" w:ascii="仿宋_GB2312" w:hAnsi="仿宋_GB2312" w:eastAsia="仿宋_GB2312" w:cs="仿宋_GB2312"/>
          <w:color w:val="000000"/>
          <w:sz w:val="32"/>
          <w:szCs w:val="32"/>
        </w:rPr>
        <w:t>万元（不含</w:t>
      </w:r>
      <w:r>
        <w:rPr>
          <w:rFonts w:ascii="仿宋_GB2312" w:hAnsi="仿宋_GB2312" w:eastAsia="仿宋_GB2312" w:cs="仿宋_GB2312"/>
          <w:color w:val="000000"/>
          <w:sz w:val="32"/>
          <w:szCs w:val="32"/>
        </w:rPr>
        <w:t>5000</w:t>
      </w:r>
      <w:r>
        <w:rPr>
          <w:rFonts w:hint="eastAsia" w:ascii="仿宋_GB2312" w:hAnsi="仿宋_GB2312" w:eastAsia="仿宋_GB2312" w:cs="仿宋_GB2312"/>
          <w:color w:val="000000"/>
          <w:sz w:val="32"/>
          <w:szCs w:val="32"/>
        </w:rPr>
        <w:t>万元）的项目</w:t>
      </w:r>
      <w:r>
        <w:rPr>
          <w:rFonts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rPr>
        <w:t>项、</w:t>
      </w:r>
      <w:r>
        <w:rPr>
          <w:rFonts w:ascii="仿宋_GB2312" w:hAnsi="仿宋_GB2312" w:eastAsia="仿宋_GB2312" w:cs="仿宋_GB2312"/>
          <w:color w:val="000000"/>
          <w:sz w:val="32"/>
          <w:szCs w:val="32"/>
        </w:rPr>
        <w:t>5000</w:t>
      </w:r>
      <w:r>
        <w:rPr>
          <w:rFonts w:hint="eastAsia" w:ascii="仿宋_GB2312" w:hAnsi="仿宋_GB2312" w:eastAsia="仿宋_GB2312" w:cs="仿宋_GB2312"/>
          <w:color w:val="000000"/>
          <w:sz w:val="32"/>
          <w:szCs w:val="32"/>
        </w:rPr>
        <w:t>万元</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亿元（不含</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亿元）的项目</w:t>
      </w:r>
      <w:r>
        <w:rPr>
          <w:rFonts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rPr>
        <w:t>项、</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亿元</w:t>
      </w:r>
      <w:r>
        <w:rPr>
          <w:rFonts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亿元（不含</w:t>
      </w:r>
      <w:r>
        <w:rPr>
          <w:rFonts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亿元）的项目</w:t>
      </w:r>
      <w:r>
        <w:rPr>
          <w:rFonts w:ascii="仿宋_GB2312" w:hAnsi="仿宋_GB2312" w:eastAsia="仿宋_GB2312" w:cs="仿宋_GB2312"/>
          <w:color w:val="000000"/>
          <w:sz w:val="32"/>
          <w:szCs w:val="32"/>
        </w:rPr>
        <w:t>17</w:t>
      </w:r>
      <w:r>
        <w:rPr>
          <w:rFonts w:hint="eastAsia" w:ascii="仿宋_GB2312" w:hAnsi="仿宋_GB2312" w:eastAsia="仿宋_GB2312" w:cs="仿宋_GB2312"/>
          <w:color w:val="000000"/>
          <w:sz w:val="32"/>
          <w:szCs w:val="32"/>
        </w:rPr>
        <w:t>项、</w:t>
      </w:r>
      <w:r>
        <w:rPr>
          <w:rFonts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亿元以上的项目</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项。重点推进续建的中船风电（张掖）开发投资有限公司风电机组总装基地配套智慧运维中心建设项目等</w:t>
      </w:r>
      <w:r>
        <w:rPr>
          <w:rFonts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rPr>
        <w:t>个工业项目和国家级张掖经济技术开发区生态科技产业园供暖供气（蒸汽）基础设施工程等</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个园区基础设施建设项目、物流及房地产项目完成年度建设任务，形成项目建设新高潮。</w:t>
      </w:r>
    </w:p>
    <w:p>
      <w:pPr>
        <w:keepNext w:val="0"/>
        <w:keepLines w:val="0"/>
        <w:pageBreakBefore w:val="0"/>
        <w:widowControl w:val="0"/>
        <w:kinsoku/>
        <w:wordWrap/>
        <w:overflowPunct/>
        <w:topLinePunct w:val="0"/>
        <w:bidi w:val="0"/>
        <w:snapToGrid/>
        <w:spacing w:line="576" w:lineRule="exact"/>
        <w:ind w:firstLine="643" w:firstLineChars="200"/>
        <w:textAlignment w:val="auto"/>
        <w:rPr>
          <w:rFonts w:ascii="仿宋_GB2312" w:eastAsia="仿宋_GB2312"/>
          <w:sz w:val="32"/>
          <w:szCs w:val="32"/>
        </w:rPr>
      </w:pPr>
      <w:r>
        <w:rPr>
          <w:rFonts w:hint="eastAsia" w:ascii="楷体_GB2312" w:hAnsi="仿宋_GB2312" w:eastAsia="楷体_GB2312" w:cs="楷体_GB2312"/>
          <w:b/>
          <w:bCs/>
          <w:sz w:val="32"/>
          <w:szCs w:val="32"/>
        </w:rPr>
        <w:t>（三）</w:t>
      </w:r>
      <w:r>
        <w:rPr>
          <w:rFonts w:hint="eastAsia" w:ascii="楷体_GB2312" w:hAnsi="微软雅黑" w:eastAsia="楷体_GB2312" w:cs="楷体_GB2312"/>
          <w:b/>
          <w:bCs/>
          <w:sz w:val="32"/>
          <w:szCs w:val="32"/>
          <w:shd w:val="clear" w:color="auto" w:fill="FFFFFF"/>
        </w:rPr>
        <w:t>完善基础设施配套，提升项目承载能力。</w:t>
      </w:r>
      <w:r>
        <w:rPr>
          <w:rFonts w:hint="eastAsia" w:ascii="仿宋_GB2312" w:hAnsi="微软雅黑" w:eastAsia="仿宋_GB2312" w:cs="仿宋_GB2312"/>
          <w:b/>
          <w:bCs/>
          <w:sz w:val="32"/>
          <w:szCs w:val="32"/>
          <w:shd w:val="clear" w:color="auto" w:fill="FFFFFF"/>
        </w:rPr>
        <w:t>一是</w:t>
      </w:r>
      <w:r>
        <w:rPr>
          <w:rFonts w:hint="eastAsia" w:ascii="仿宋_GB2312" w:hAnsi="微软雅黑" w:eastAsia="仿宋_GB2312" w:cs="仿宋_GB2312"/>
          <w:sz w:val="32"/>
          <w:szCs w:val="32"/>
          <w:shd w:val="clear" w:color="auto" w:fill="FFFFFF"/>
        </w:rPr>
        <w:t>持续推进</w:t>
      </w:r>
      <w:r>
        <w:rPr>
          <w:rFonts w:hint="eastAsia" w:ascii="仿宋_GB2312" w:hAnsi="仿宋_GB2312" w:eastAsia="仿宋_GB2312" w:cs="仿宋_GB2312"/>
          <w:sz w:val="32"/>
          <w:szCs w:val="32"/>
        </w:rPr>
        <w:t>循环经济示范园供水项目，确保</w:t>
      </w:r>
      <w:r>
        <w:rPr>
          <w:rFonts w:ascii="仿宋_GB2312" w:hAnsi="仿宋_GB2312" w:eastAsia="仿宋_GB2312" w:cs="仿宋_GB2312"/>
          <w:sz w:val="32"/>
          <w:szCs w:val="32"/>
        </w:rPr>
        <w:t>2022</w:t>
      </w:r>
      <w:r>
        <w:rPr>
          <w:rFonts w:hint="eastAsia" w:ascii="仿宋_GB2312" w:hAnsi="仿宋_GB2312" w:eastAsia="仿宋_GB2312" w:cs="仿宋_GB2312"/>
          <w:sz w:val="32"/>
          <w:szCs w:val="32"/>
        </w:rPr>
        <w:t>年开工建设，力争年底建成运行。</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稳步推进生态科技产业园综合提升改造，力争如期完成</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户企业风貌改造提升。计划投资</w:t>
      </w:r>
      <w:r>
        <w:rPr>
          <w:rFonts w:ascii="仿宋_GB2312" w:hAnsi="仿宋_GB2312" w:eastAsia="仿宋_GB2312" w:cs="仿宋_GB2312"/>
          <w:sz w:val="32"/>
          <w:szCs w:val="32"/>
        </w:rPr>
        <w:t>1870</w:t>
      </w:r>
      <w:r>
        <w:rPr>
          <w:rFonts w:hint="eastAsia" w:ascii="仿宋_GB2312" w:hAnsi="仿宋_GB2312" w:eastAsia="仿宋_GB2312" w:cs="仿宋_GB2312"/>
          <w:sz w:val="32"/>
          <w:szCs w:val="32"/>
        </w:rPr>
        <w:t>万元，实施昆仑大道</w:t>
      </w:r>
      <w:r>
        <w:rPr>
          <w:rFonts w:ascii="仿宋_GB2312" w:hAnsi="仿宋_GB2312" w:eastAsia="仿宋_GB2312" w:cs="仿宋_GB2312"/>
          <w:sz w:val="32"/>
          <w:szCs w:val="32"/>
        </w:rPr>
        <w:t>2.11</w:t>
      </w:r>
      <w:r>
        <w:rPr>
          <w:rFonts w:hint="eastAsia" w:ascii="仿宋_GB2312" w:hAnsi="仿宋_GB2312" w:eastAsia="仿宋_GB2312" w:cs="仿宋_GB2312"/>
          <w:sz w:val="32"/>
          <w:szCs w:val="32"/>
        </w:rPr>
        <w:t>公里道路提升改造工程。计划投资</w:t>
      </w:r>
      <w:r>
        <w:rPr>
          <w:rFonts w:ascii="仿宋_GB2312" w:hAnsi="仿宋_GB2312" w:eastAsia="仿宋_GB2312" w:cs="仿宋_GB2312"/>
          <w:sz w:val="32"/>
          <w:szCs w:val="32"/>
        </w:rPr>
        <w:t>2521</w:t>
      </w:r>
      <w:r>
        <w:rPr>
          <w:rFonts w:hint="eastAsia" w:ascii="仿宋_GB2312" w:hAnsi="仿宋_GB2312" w:eastAsia="仿宋_GB2312" w:cs="仿宋_GB2312"/>
          <w:sz w:val="32"/>
          <w:szCs w:val="32"/>
        </w:rPr>
        <w:t>万元，实施焉支西路</w:t>
      </w:r>
      <w:r>
        <w:rPr>
          <w:rFonts w:ascii="仿宋_GB2312" w:hAnsi="仿宋_GB2312" w:eastAsia="仿宋_GB2312" w:cs="仿宋_GB2312"/>
          <w:sz w:val="32"/>
          <w:szCs w:val="32"/>
        </w:rPr>
        <w:t>2.71</w:t>
      </w:r>
      <w:r>
        <w:rPr>
          <w:rFonts w:hint="eastAsia" w:ascii="仿宋_GB2312" w:hAnsi="仿宋_GB2312" w:eastAsia="仿宋_GB2312" w:cs="仿宋_GB2312"/>
          <w:sz w:val="32"/>
          <w:szCs w:val="32"/>
        </w:rPr>
        <w:t>公里道路提升改造工程。计划投资</w:t>
      </w:r>
      <w:r>
        <w:rPr>
          <w:rFonts w:ascii="仿宋_GB2312" w:hAnsi="仿宋_GB2312" w:eastAsia="仿宋_GB2312" w:cs="仿宋_GB2312"/>
          <w:sz w:val="32"/>
          <w:szCs w:val="32"/>
        </w:rPr>
        <w:t>828</w:t>
      </w:r>
      <w:r>
        <w:rPr>
          <w:rFonts w:hint="eastAsia" w:ascii="仿宋_GB2312" w:hAnsi="仿宋_GB2312" w:eastAsia="仿宋_GB2312" w:cs="仿宋_GB2312"/>
          <w:sz w:val="32"/>
          <w:szCs w:val="32"/>
        </w:rPr>
        <w:t>万元，实施生态科技产业园双化路北段道路提升改造工程。计划投资</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万元，实施循环经济示范园纬一路延伸段</w:t>
      </w:r>
      <w:r>
        <w:rPr>
          <w:rFonts w:ascii="仿宋_GB2312" w:hAnsi="仿宋_GB2312" w:eastAsia="仿宋_GB2312" w:cs="仿宋_GB2312"/>
          <w:sz w:val="32"/>
          <w:szCs w:val="32"/>
        </w:rPr>
        <w:t>1.77</w:t>
      </w:r>
      <w:r>
        <w:rPr>
          <w:rFonts w:hint="eastAsia" w:ascii="仿宋_GB2312" w:hAnsi="仿宋_GB2312" w:eastAsia="仿宋_GB2312" w:cs="仿宋_GB2312"/>
          <w:sz w:val="32"/>
          <w:szCs w:val="32"/>
        </w:rPr>
        <w:t>公里道路提升改造工程。计划</w:t>
      </w:r>
      <w:r>
        <w:rPr>
          <w:rFonts w:hint="eastAsia" w:ascii="仿宋_GB2312" w:hAnsi="仿宋" w:eastAsia="仿宋_GB2312" w:cs="仿宋_GB2312"/>
          <w:color w:val="000000"/>
          <w:sz w:val="32"/>
          <w:szCs w:val="32"/>
        </w:rPr>
        <w:t>投资</w:t>
      </w:r>
      <w:r>
        <w:rPr>
          <w:rFonts w:ascii="仿宋_GB2312" w:hAnsi="仿宋" w:eastAsia="仿宋_GB2312" w:cs="仿宋_GB2312"/>
          <w:color w:val="000000"/>
          <w:sz w:val="32"/>
          <w:szCs w:val="32"/>
        </w:rPr>
        <w:t>2.06</w:t>
      </w:r>
      <w:r>
        <w:rPr>
          <w:rFonts w:hint="eastAsia" w:ascii="仿宋_GB2312" w:hAnsi="仿宋" w:eastAsia="仿宋_GB2312" w:cs="仿宋_GB2312"/>
          <w:color w:val="000000"/>
          <w:sz w:val="32"/>
          <w:szCs w:val="32"/>
        </w:rPr>
        <w:t>亿元，完成生态科技产业园集中供热项目。计划投资</w:t>
      </w:r>
      <w:r>
        <w:rPr>
          <w:rFonts w:ascii="仿宋_GB2312" w:hAnsi="仿宋" w:eastAsia="仿宋_GB2312" w:cs="仿宋_GB2312"/>
          <w:color w:val="000000"/>
          <w:sz w:val="32"/>
          <w:szCs w:val="32"/>
        </w:rPr>
        <w:t>7700</w:t>
      </w:r>
      <w:r>
        <w:rPr>
          <w:rFonts w:hint="eastAsia" w:ascii="仿宋_GB2312" w:hAnsi="仿宋" w:eastAsia="仿宋_GB2312" w:cs="仿宋_GB2312"/>
          <w:color w:val="000000"/>
          <w:sz w:val="32"/>
          <w:szCs w:val="32"/>
        </w:rPr>
        <w:t>万元，完成循环经济示范园化工集区综合服务区建设项目。</w:t>
      </w:r>
      <w:r>
        <w:rPr>
          <w:rFonts w:hint="eastAsia" w:ascii="仿宋_GB2312" w:hAnsi="仿宋_GB2312" w:eastAsia="仿宋_GB2312" w:cs="仿宋_GB2312"/>
          <w:sz w:val="32"/>
          <w:szCs w:val="32"/>
        </w:rPr>
        <w:t>扎实推进综合提升行动，</w:t>
      </w:r>
      <w:r>
        <w:rPr>
          <w:rFonts w:hint="eastAsia" w:ascii="仿宋_GB2312" w:eastAsia="仿宋_GB2312" w:cs="仿宋_GB2312"/>
          <w:sz w:val="32"/>
          <w:szCs w:val="32"/>
        </w:rPr>
        <w:t>改善区内基础设施薄弱局面，</w:t>
      </w:r>
      <w:r>
        <w:rPr>
          <w:rFonts w:hint="eastAsia" w:ascii="仿宋_GB2312" w:hAnsi="仿宋_GB2312" w:eastAsia="仿宋_GB2312" w:cs="仿宋_GB2312"/>
          <w:sz w:val="32"/>
          <w:szCs w:val="32"/>
        </w:rPr>
        <w:t>加快园林式园区建设步伐。计划投资</w:t>
      </w:r>
      <w:r>
        <w:rPr>
          <w:rFonts w:ascii="仿宋_GB2312" w:hAnsi="仿宋_GB2312" w:eastAsia="仿宋_GB2312" w:cs="仿宋_GB2312"/>
          <w:sz w:val="32"/>
          <w:szCs w:val="32"/>
        </w:rPr>
        <w:t>5.57</w:t>
      </w:r>
      <w:r>
        <w:rPr>
          <w:rFonts w:hint="eastAsia" w:ascii="仿宋_GB2312" w:hAnsi="仿宋_GB2312" w:eastAsia="仿宋_GB2312" w:cs="仿宋_GB2312"/>
          <w:sz w:val="32"/>
          <w:szCs w:val="32"/>
        </w:rPr>
        <w:t>亿元，其中：实施生态科技产业园</w:t>
      </w:r>
      <w:r>
        <w:rPr>
          <w:rFonts w:ascii="仿宋_GB2312" w:hAnsi="仿宋_GB2312" w:eastAsia="仿宋_GB2312" w:cs="仿宋_GB2312"/>
          <w:sz w:val="32"/>
          <w:szCs w:val="32"/>
        </w:rPr>
        <w:t>3.4</w:t>
      </w:r>
      <w:r>
        <w:rPr>
          <w:rFonts w:hint="eastAsia" w:ascii="仿宋_GB2312" w:hAnsi="仿宋_GB2312" w:eastAsia="仿宋_GB2312" w:cs="仿宋_GB2312"/>
          <w:sz w:val="32"/>
          <w:szCs w:val="32"/>
        </w:rPr>
        <w:t>公里道路提升改造工程及</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个区域约</w:t>
      </w:r>
      <w:r>
        <w:rPr>
          <w:rFonts w:ascii="仿宋_GB2312" w:hAnsi="仿宋_GB2312" w:eastAsia="仿宋_GB2312" w:cs="仿宋_GB2312"/>
          <w:sz w:val="32"/>
          <w:szCs w:val="32"/>
        </w:rPr>
        <w:t>150</w:t>
      </w:r>
      <w:r>
        <w:rPr>
          <w:rFonts w:hint="eastAsia" w:ascii="仿宋_GB2312" w:hAnsi="仿宋_GB2312" w:eastAsia="仿宋_GB2312" w:cs="仿宋_GB2312"/>
          <w:sz w:val="32"/>
          <w:szCs w:val="32"/>
        </w:rPr>
        <w:t>亩的绿化提升改造工程；实施农产品产业园污水管网配套工程</w:t>
      </w:r>
      <w:r>
        <w:rPr>
          <w:rFonts w:ascii="仿宋_GB2312" w:hAnsi="仿宋_GB2312" w:eastAsia="仿宋_GB2312" w:cs="仿宋_GB2312"/>
          <w:sz w:val="32"/>
          <w:szCs w:val="32"/>
        </w:rPr>
        <w:t>25</w:t>
      </w:r>
      <w:r>
        <w:rPr>
          <w:rFonts w:hint="eastAsia" w:ascii="仿宋_GB2312" w:hAnsi="仿宋_GB2312" w:eastAsia="仿宋_GB2312" w:cs="仿宋_GB2312"/>
          <w:sz w:val="32"/>
          <w:szCs w:val="32"/>
        </w:rPr>
        <w:t>公里；新建循环经济示范园</w:t>
      </w:r>
      <w:r>
        <w:rPr>
          <w:rFonts w:ascii="仿宋_GB2312" w:hAnsi="仿宋_GB2312" w:eastAsia="仿宋_GB2312" w:cs="仿宋_GB2312"/>
          <w:sz w:val="32"/>
          <w:szCs w:val="32"/>
        </w:rPr>
        <w:t xml:space="preserve">1.5 </w:t>
      </w:r>
      <w:r>
        <w:rPr>
          <w:rFonts w:hint="eastAsia" w:ascii="仿宋_GB2312" w:hAnsi="仿宋_GB2312" w:eastAsia="仿宋_GB2312" w:cs="仿宋_GB2312"/>
          <w:sz w:val="32"/>
          <w:szCs w:val="32"/>
        </w:rPr>
        <w:t>万吨</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日供水项目，配套供水主管道</w:t>
      </w:r>
      <w:r>
        <w:rPr>
          <w:rFonts w:ascii="仿宋_GB2312" w:hAnsi="仿宋_GB2312" w:eastAsia="仿宋_GB2312" w:cs="仿宋_GB2312"/>
          <w:sz w:val="32"/>
          <w:szCs w:val="32"/>
        </w:rPr>
        <w:t>42</w:t>
      </w:r>
      <w:r>
        <w:rPr>
          <w:rFonts w:hint="eastAsia" w:ascii="仿宋_GB2312" w:hAnsi="仿宋_GB2312" w:eastAsia="仿宋_GB2312" w:cs="仿宋_GB2312"/>
          <w:sz w:val="32"/>
          <w:szCs w:val="32"/>
        </w:rPr>
        <w:t>公里；实施循环经济示范园平易河生态环境修复治理及河道亮化工程；实施各产业园亮化提升工程，配套安装路灯</w:t>
      </w:r>
      <w:r>
        <w:rPr>
          <w:rFonts w:ascii="仿宋_GB2312" w:hAnsi="仿宋_GB2312" w:eastAsia="仿宋_GB2312" w:cs="仿宋_GB2312"/>
          <w:sz w:val="32"/>
          <w:szCs w:val="32"/>
        </w:rPr>
        <w:t>2000</w:t>
      </w:r>
      <w:r>
        <w:rPr>
          <w:rFonts w:hint="eastAsia" w:ascii="仿宋_GB2312" w:hAnsi="仿宋_GB2312" w:eastAsia="仿宋_GB2312" w:cs="仿宋_GB2312"/>
          <w:sz w:val="32"/>
          <w:szCs w:val="32"/>
        </w:rPr>
        <w:t>盏；实施生态科技产业园退化林分修复工程约</w:t>
      </w:r>
      <w:r>
        <w:rPr>
          <w:rFonts w:ascii="仿宋_GB2312" w:hAnsi="仿宋_GB2312" w:eastAsia="仿宋_GB2312" w:cs="仿宋_GB2312"/>
          <w:sz w:val="32"/>
          <w:szCs w:val="32"/>
        </w:rPr>
        <w:t>321</w:t>
      </w:r>
      <w:r>
        <w:rPr>
          <w:rFonts w:hint="eastAsia" w:ascii="仿宋_GB2312" w:hAnsi="仿宋_GB2312" w:eastAsia="仿宋_GB2312" w:cs="仿宋_GB2312"/>
          <w:sz w:val="32"/>
          <w:szCs w:val="32"/>
        </w:rPr>
        <w:t>亩；</w:t>
      </w:r>
      <w:r>
        <w:rPr>
          <w:rFonts w:hint="eastAsia" w:ascii="仿宋_GB2312" w:eastAsia="仿宋_GB2312" w:cs="仿宋_GB2312"/>
          <w:sz w:val="32"/>
          <w:szCs w:val="32"/>
        </w:rPr>
        <w:t>着力提升园区</w:t>
      </w:r>
      <w:r>
        <w:rPr>
          <w:rFonts w:hint="eastAsia" w:ascii="仿宋_GB2312" w:hAnsi="仿宋_GB2312" w:eastAsia="仿宋_GB2312" w:cs="仿宋_GB2312"/>
          <w:color w:val="000000"/>
          <w:sz w:val="32"/>
          <w:szCs w:val="32"/>
        </w:rPr>
        <w:t>基础设施配套不足</w:t>
      </w:r>
      <w:r>
        <w:rPr>
          <w:rFonts w:hint="eastAsia" w:ascii="仿宋_GB2312" w:eastAsia="仿宋_GB2312" w:cs="仿宋_GB2312"/>
          <w:sz w:val="32"/>
          <w:szCs w:val="32"/>
        </w:rPr>
        <w:t>，逐步改善基础设施薄弱局面</w:t>
      </w:r>
      <w:r>
        <w:rPr>
          <w:rFonts w:hint="eastAsia" w:ascii="仿宋_GB2312" w:hAnsi="仿宋" w:eastAsia="仿宋_GB2312" w:cs="仿宋_GB2312"/>
          <w:sz w:val="32"/>
          <w:szCs w:val="32"/>
        </w:rPr>
        <w:t>，为招商引资工作打好硬环境</w:t>
      </w:r>
      <w:r>
        <w:rPr>
          <w:rFonts w:hint="eastAsia" w:ascii="仿宋_GB2312" w:eastAsia="仿宋_GB2312" w:cs="仿宋_GB2312"/>
          <w:sz w:val="32"/>
          <w:szCs w:val="32"/>
        </w:rPr>
        <w:t>。</w:t>
      </w:r>
    </w:p>
    <w:p>
      <w:pPr>
        <w:keepNext w:val="0"/>
        <w:keepLines w:val="0"/>
        <w:pageBreakBefore w:val="0"/>
        <w:widowControl w:val="0"/>
        <w:kinsoku/>
        <w:wordWrap/>
        <w:overflowPunct/>
        <w:topLinePunct w:val="0"/>
        <w:bidi w:val="0"/>
        <w:snapToGrid/>
        <w:spacing w:line="576" w:lineRule="exact"/>
        <w:ind w:firstLine="643" w:firstLineChars="200"/>
        <w:textAlignment w:val="auto"/>
      </w:pPr>
      <w:r>
        <w:rPr>
          <w:rFonts w:hint="eastAsia" w:ascii="楷体_GB2312" w:hAnsi="仿宋_GB2312" w:eastAsia="楷体_GB2312" w:cs="楷体_GB2312"/>
          <w:b/>
          <w:bCs/>
          <w:sz w:val="32"/>
          <w:szCs w:val="32"/>
        </w:rPr>
        <w:t>（四）围绕职能职责抓服务，营造营商发展新环境。</w:t>
      </w:r>
      <w:r>
        <w:rPr>
          <w:rFonts w:hint="eastAsia" w:ascii="仿宋_GB2312" w:hAnsi="仿宋_GB2312" w:eastAsia="仿宋_GB2312" w:cs="仿宋_GB2312"/>
          <w:sz w:val="32"/>
          <w:szCs w:val="32"/>
        </w:rPr>
        <w:t>以设立经开区政务服务中心为契机，进一步深化“放管服”改革，积极承接各级行政赋权职能，全面整合部门政务服务事项，加大行政效能提升、简化行政办理程序，坚持面向基层、面向企业，持续优化营商环境，不断提升经开区“一站式”政务服务水平，推进“不来即享”落实见效。</w:t>
      </w:r>
    </w:p>
    <w:p>
      <w:pPr>
        <w:keepNext w:val="0"/>
        <w:keepLines w:val="0"/>
        <w:pageBreakBefore w:val="0"/>
        <w:widowControl w:val="0"/>
        <w:kinsoku/>
        <w:wordWrap/>
        <w:overflowPunct/>
        <w:topLinePunct w:val="0"/>
        <w:autoSpaceDE w:val="0"/>
        <w:autoSpaceDN w:val="0"/>
        <w:bidi w:val="0"/>
        <w:adjustRightInd w:val="0"/>
        <w:snapToGrid/>
        <w:spacing w:line="576" w:lineRule="exact"/>
        <w:ind w:firstLine="643" w:firstLineChars="200"/>
        <w:textAlignment w:val="auto"/>
        <w:rPr>
          <w:rFonts w:ascii="仿宋_GB2312" w:hAnsi="Calibri" w:eastAsia="仿宋_GB2312"/>
          <w:spacing w:val="4"/>
          <w:sz w:val="32"/>
          <w:szCs w:val="32"/>
        </w:rPr>
      </w:pPr>
      <w:r>
        <w:rPr>
          <w:rFonts w:hint="eastAsia" w:ascii="楷体_GB2312" w:hAnsi="仿宋_GB2312" w:eastAsia="楷体_GB2312" w:cs="楷体_GB2312"/>
          <w:b/>
          <w:bCs/>
          <w:sz w:val="32"/>
          <w:szCs w:val="32"/>
        </w:rPr>
        <w:t>（五）</w:t>
      </w:r>
      <w:r>
        <w:rPr>
          <w:rFonts w:hint="eastAsia" w:ascii="楷体_GB2312" w:hAnsi="Calibri" w:eastAsia="楷体_GB2312" w:cs="楷体_GB2312"/>
          <w:b/>
          <w:bCs/>
          <w:sz w:val="32"/>
          <w:szCs w:val="32"/>
        </w:rPr>
        <w:t>服务新发展，强化财税金融保障。</w:t>
      </w:r>
      <w:r>
        <w:rPr>
          <w:rFonts w:hint="eastAsia" w:ascii="仿宋_GB2312" w:hAnsi="Calibri" w:eastAsia="仿宋_GB2312" w:cs="仿宋_GB2312"/>
          <w:sz w:val="32"/>
          <w:szCs w:val="32"/>
        </w:rPr>
        <w:t>精准有效落实积极财政政策，统筹财政资源，优化预算安排，强化收支管理，集中财力办好园区招商引资及重点项目建设。一如既往加大地方政府</w:t>
      </w:r>
      <w:r>
        <w:rPr>
          <w:rFonts w:hint="eastAsia" w:ascii="仿宋_GB2312" w:hAnsi="Calibri" w:eastAsia="仿宋_GB2312" w:cs="仿宋_GB2312"/>
          <w:spacing w:val="4"/>
          <w:sz w:val="32"/>
          <w:szCs w:val="32"/>
        </w:rPr>
        <w:t>债券资金争取，做实债券发行前期准备工作，提升储备项目质量，管好用好债券资金，积极向上争取转移支付支持，提升财力保障能力。持续做好“</w:t>
      </w:r>
      <w:r>
        <w:rPr>
          <w:rFonts w:hint="eastAsia" w:ascii="仿宋_GB2312" w:hAnsi="Calibri" w:eastAsia="仿宋_GB2312" w:cs="仿宋_GB2312"/>
          <w:sz w:val="32"/>
          <w:szCs w:val="32"/>
        </w:rPr>
        <w:t>六稳”“六保”相关工作</w:t>
      </w:r>
      <w:r>
        <w:rPr>
          <w:rFonts w:hint="eastAsia" w:ascii="仿宋_GB2312" w:hAnsi="Calibri" w:eastAsia="仿宋_GB2312" w:cs="仿宋_GB2312"/>
          <w:spacing w:val="4"/>
          <w:sz w:val="32"/>
          <w:szCs w:val="32"/>
        </w:rPr>
        <w:t>，尽力而为，量力而行，着力确保人员工资按时足额发放和机构正常高效运转。强化财税政策支持引导，落实制度性减税降费政策。强化普惠金融服务，激发市场主体活力，助力企业纾困发展。积极应对疫情影响，毫不松懈抓好常态化疫情防控，全面保障疫情防控资金需求。强化动态融资项目库建设，探索建立项目融资常态化对接机制，提高项目融资便捷性，努力破解融资难、融资贵问题，提升金融服务实体经济的质量和效益。</w:t>
      </w:r>
    </w:p>
    <w:p>
      <w:pPr>
        <w:keepNext w:val="0"/>
        <w:keepLines w:val="0"/>
        <w:pageBreakBefore w:val="0"/>
        <w:widowControl w:val="0"/>
        <w:kinsoku/>
        <w:wordWrap/>
        <w:overflowPunct/>
        <w:topLinePunct w:val="0"/>
        <w:autoSpaceDE w:val="0"/>
        <w:autoSpaceDN w:val="0"/>
        <w:bidi w:val="0"/>
        <w:adjustRightInd w:val="0"/>
        <w:snapToGrid/>
        <w:spacing w:line="576" w:lineRule="exact"/>
        <w:ind w:firstLine="643" w:firstLineChars="200"/>
        <w:textAlignment w:val="auto"/>
        <w:rPr>
          <w:rFonts w:ascii="仿宋_GB2312" w:hAnsi="Calibri" w:eastAsia="仿宋_GB2312"/>
          <w:spacing w:val="4"/>
          <w:sz w:val="32"/>
          <w:szCs w:val="32"/>
        </w:rPr>
      </w:pPr>
      <w:r>
        <w:rPr>
          <w:rFonts w:hint="eastAsia" w:ascii="楷体_GB2312" w:hAnsi="仿宋_GB2312" w:eastAsia="楷体_GB2312" w:cs="楷体_GB2312"/>
          <w:b/>
          <w:bCs/>
          <w:sz w:val="32"/>
          <w:szCs w:val="32"/>
        </w:rPr>
        <w:t>（六）</w:t>
      </w:r>
      <w:r>
        <w:rPr>
          <w:rFonts w:hint="eastAsia" w:ascii="楷体_GB2312" w:hAnsi="Calibri" w:eastAsia="楷体_GB2312" w:cs="楷体_GB2312"/>
          <w:b/>
          <w:bCs/>
          <w:sz w:val="32"/>
          <w:szCs w:val="32"/>
        </w:rPr>
        <w:t>开创新局面，深化财税体制改革。</w:t>
      </w:r>
      <w:r>
        <w:rPr>
          <w:rFonts w:hint="eastAsia" w:ascii="仿宋_GB2312" w:hAnsi="Calibri" w:eastAsia="仿宋_GB2312" w:cs="仿宋_GB2312"/>
          <w:sz w:val="32"/>
          <w:szCs w:val="32"/>
        </w:rPr>
        <w:t>坚持系统集成、协同高效，落实加快建立现代财税体制的有关要求，推动全面深化财税改革各项举措落实到位。进一步深化预算管理一体化改革，规范和统一预算管理工作流程、要素和规则，推进大数据综合应用，实现对预算管理全流程的动态反映和有效控制，推进财政支出标准化建设。加快推进预算和绩效管理一体化，健全预算安排与绩效结果</w:t>
      </w:r>
      <w:r>
        <w:rPr>
          <w:rFonts w:hint="eastAsia" w:ascii="仿宋_GB2312" w:hAnsi="Calibri" w:eastAsia="仿宋_GB2312" w:cs="仿宋_GB2312"/>
          <w:spacing w:val="4"/>
          <w:sz w:val="32"/>
          <w:szCs w:val="32"/>
        </w:rPr>
        <w:t>挂钩的激励约束机制，提高绩效管理质量。全面贯彻落实绿色采购政策，简化政府采购审批程序，确保政府采购严格按照政策规定和采购计划执行。</w:t>
      </w:r>
    </w:p>
    <w:bookmarkEnd w:id="0"/>
    <w:sectPr>
      <w:headerReference r:id="rId3" w:type="default"/>
      <w:footerReference r:id="rId4" w:type="default"/>
      <w:pgSz w:w="11906" w:h="16838"/>
      <w:pgMar w:top="1985" w:right="1588" w:bottom="1588" w:left="1588" w:header="851" w:footer="1304" w:gutter="0"/>
      <w:pgNumType w:start="4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069C3A"/>
    <w:multiLevelType w:val="singleLevel"/>
    <w:tmpl w:val="99069C3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4E89"/>
    <w:rsid w:val="000002DC"/>
    <w:rsid w:val="00002931"/>
    <w:rsid w:val="00016DCB"/>
    <w:rsid w:val="00020DF7"/>
    <w:rsid w:val="000237DF"/>
    <w:rsid w:val="00053586"/>
    <w:rsid w:val="000928FA"/>
    <w:rsid w:val="000A24D6"/>
    <w:rsid w:val="000E3341"/>
    <w:rsid w:val="000F0527"/>
    <w:rsid w:val="000F628B"/>
    <w:rsid w:val="000F76E4"/>
    <w:rsid w:val="0010455A"/>
    <w:rsid w:val="00174A33"/>
    <w:rsid w:val="00177D62"/>
    <w:rsid w:val="00180F5A"/>
    <w:rsid w:val="00190748"/>
    <w:rsid w:val="001C63E9"/>
    <w:rsid w:val="001E40FE"/>
    <w:rsid w:val="001F124C"/>
    <w:rsid w:val="00216ED9"/>
    <w:rsid w:val="00251FE6"/>
    <w:rsid w:val="002539EE"/>
    <w:rsid w:val="00260E4D"/>
    <w:rsid w:val="00280E59"/>
    <w:rsid w:val="002E2800"/>
    <w:rsid w:val="00324503"/>
    <w:rsid w:val="0032541E"/>
    <w:rsid w:val="00347733"/>
    <w:rsid w:val="00365FCD"/>
    <w:rsid w:val="00396FEE"/>
    <w:rsid w:val="003970FF"/>
    <w:rsid w:val="003B33C2"/>
    <w:rsid w:val="00402479"/>
    <w:rsid w:val="00414D59"/>
    <w:rsid w:val="004220BD"/>
    <w:rsid w:val="004635E5"/>
    <w:rsid w:val="00473D9E"/>
    <w:rsid w:val="00496FE0"/>
    <w:rsid w:val="004C1125"/>
    <w:rsid w:val="00512169"/>
    <w:rsid w:val="00513E9E"/>
    <w:rsid w:val="005369A1"/>
    <w:rsid w:val="005A3C82"/>
    <w:rsid w:val="005A7A31"/>
    <w:rsid w:val="005D295A"/>
    <w:rsid w:val="00620193"/>
    <w:rsid w:val="00690C55"/>
    <w:rsid w:val="006B3183"/>
    <w:rsid w:val="006B57EF"/>
    <w:rsid w:val="006C35C1"/>
    <w:rsid w:val="006C38BA"/>
    <w:rsid w:val="006E2CF1"/>
    <w:rsid w:val="006F045A"/>
    <w:rsid w:val="00740DE0"/>
    <w:rsid w:val="00754E89"/>
    <w:rsid w:val="00775AFC"/>
    <w:rsid w:val="007775AF"/>
    <w:rsid w:val="007C42C7"/>
    <w:rsid w:val="007D17AF"/>
    <w:rsid w:val="007D7D42"/>
    <w:rsid w:val="00801F58"/>
    <w:rsid w:val="00826659"/>
    <w:rsid w:val="00826A7C"/>
    <w:rsid w:val="00850E66"/>
    <w:rsid w:val="00852E29"/>
    <w:rsid w:val="0087182E"/>
    <w:rsid w:val="00871ADA"/>
    <w:rsid w:val="008C70FD"/>
    <w:rsid w:val="008E2F9E"/>
    <w:rsid w:val="009750D1"/>
    <w:rsid w:val="00987E89"/>
    <w:rsid w:val="009A09CE"/>
    <w:rsid w:val="009E2F6D"/>
    <w:rsid w:val="009F0D71"/>
    <w:rsid w:val="00A132CB"/>
    <w:rsid w:val="00A31CFD"/>
    <w:rsid w:val="00A372C7"/>
    <w:rsid w:val="00A83B0F"/>
    <w:rsid w:val="00AB6579"/>
    <w:rsid w:val="00AB6E28"/>
    <w:rsid w:val="00B05B35"/>
    <w:rsid w:val="00B05B91"/>
    <w:rsid w:val="00B13963"/>
    <w:rsid w:val="00B36C0E"/>
    <w:rsid w:val="00B56323"/>
    <w:rsid w:val="00BD61F2"/>
    <w:rsid w:val="00C154F2"/>
    <w:rsid w:val="00C301A5"/>
    <w:rsid w:val="00C31678"/>
    <w:rsid w:val="00C36E5B"/>
    <w:rsid w:val="00C5161A"/>
    <w:rsid w:val="00C72DD9"/>
    <w:rsid w:val="00C92A4B"/>
    <w:rsid w:val="00C93CAB"/>
    <w:rsid w:val="00C940E1"/>
    <w:rsid w:val="00CA5BA0"/>
    <w:rsid w:val="00CE19E0"/>
    <w:rsid w:val="00CE5765"/>
    <w:rsid w:val="00D3315E"/>
    <w:rsid w:val="00D64329"/>
    <w:rsid w:val="00D735E2"/>
    <w:rsid w:val="00DD5465"/>
    <w:rsid w:val="00DF7D7A"/>
    <w:rsid w:val="00F1536E"/>
    <w:rsid w:val="00F325C0"/>
    <w:rsid w:val="00F51087"/>
    <w:rsid w:val="00F774A2"/>
    <w:rsid w:val="00F87229"/>
    <w:rsid w:val="00F943EC"/>
    <w:rsid w:val="00FA16E5"/>
    <w:rsid w:val="00FC51E2"/>
    <w:rsid w:val="00FF262C"/>
    <w:rsid w:val="022D3CD0"/>
    <w:rsid w:val="0BE932E7"/>
    <w:rsid w:val="0DEA0479"/>
    <w:rsid w:val="0E420E0E"/>
    <w:rsid w:val="0EED03C3"/>
    <w:rsid w:val="20A37613"/>
    <w:rsid w:val="266C303E"/>
    <w:rsid w:val="2E412E03"/>
    <w:rsid w:val="30ED4EF1"/>
    <w:rsid w:val="32192170"/>
    <w:rsid w:val="34056102"/>
    <w:rsid w:val="34E6283D"/>
    <w:rsid w:val="35795D1F"/>
    <w:rsid w:val="394910A9"/>
    <w:rsid w:val="3BA46AC3"/>
    <w:rsid w:val="3FFB7510"/>
    <w:rsid w:val="40B3491A"/>
    <w:rsid w:val="41300C9D"/>
    <w:rsid w:val="422F5A9D"/>
    <w:rsid w:val="43DE6A6B"/>
    <w:rsid w:val="43FD725B"/>
    <w:rsid w:val="478704A5"/>
    <w:rsid w:val="4C0D42BA"/>
    <w:rsid w:val="4CBB35AF"/>
    <w:rsid w:val="4E9F0F35"/>
    <w:rsid w:val="4EC37A96"/>
    <w:rsid w:val="50CB2C50"/>
    <w:rsid w:val="5A626588"/>
    <w:rsid w:val="5DC5365C"/>
    <w:rsid w:val="5EE90C6B"/>
    <w:rsid w:val="650A7F98"/>
    <w:rsid w:val="66693125"/>
    <w:rsid w:val="7BFD5CBE"/>
    <w:rsid w:val="7F0867D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ocked="1"/>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nhideWhenUsed="0" w:uiPriority="99" w:name="index 6"/>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name="header"/>
    <w:lsdException w:unhideWhenUsed="0" w:uiPriority="99"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nhideWhenUsed="0" w:uiPriority="99" w:semiHidden="0" w:name="Body Text Indent 2"/>
    <w:lsdException w:uiPriority="99" w:name="Body Text Indent 3" w:locked="1"/>
    <w:lsdException w:uiPriority="99" w:name="Block Text" w:locked="1"/>
    <w:lsdException w:unhideWhenUsed="0" w:uiPriority="99" w:name="Hyperlink"/>
    <w:lsdException w:unhideWhenUsed="0" w:uiPriority="99" w:name="FollowedHyperlink"/>
    <w:lsdException w:qFormat="1" w:unhideWhenUsed="0" w:uiPriority="0" w:semiHidden="0" w:name="Strong"/>
    <w:lsdException w:qFormat="1" w:unhideWhenUsed="0" w:uiPriority="99" w:semiHidden="0" w:name="Emphasis" w:locked="1"/>
    <w:lsdException w:uiPriority="99" w:name="Document Map" w:locked="1"/>
    <w:lsdException w:uiPriority="99" w:name="Plain Text" w:locked="1"/>
    <w:lsdException w:uiPriority="99" w:name="E-mail Signature" w:locked="1"/>
    <w:lsdException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link w:val="14"/>
    <w:qFormat/>
    <w:locked/>
    <w:uiPriority w:val="9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next w:val="1"/>
    <w:link w:val="15"/>
    <w:uiPriority w:val="99"/>
    <w:pPr>
      <w:spacing w:after="120" w:line="480" w:lineRule="auto"/>
      <w:ind w:left="420" w:leftChars="200"/>
    </w:pPr>
  </w:style>
  <w:style w:type="paragraph" w:styleId="4">
    <w:name w:val="index 6"/>
    <w:basedOn w:val="1"/>
    <w:next w:val="1"/>
    <w:semiHidden/>
    <w:uiPriority w:val="99"/>
  </w:style>
  <w:style w:type="paragraph" w:styleId="5">
    <w:name w:val="footer"/>
    <w:basedOn w:val="1"/>
    <w:link w:val="16"/>
    <w:semiHidden/>
    <w:uiPriority w:val="99"/>
    <w:pPr>
      <w:tabs>
        <w:tab w:val="center" w:pos="4153"/>
        <w:tab w:val="right" w:pos="8306"/>
      </w:tabs>
      <w:snapToGrid w:val="0"/>
      <w:jc w:val="left"/>
    </w:pPr>
    <w:rPr>
      <w:rFonts w:ascii="Calibri" w:hAnsi="Calibri" w:cs="Calibri"/>
      <w:sz w:val="18"/>
      <w:szCs w:val="18"/>
    </w:rPr>
  </w:style>
  <w:style w:type="paragraph" w:styleId="6">
    <w:name w:val="header"/>
    <w:basedOn w:val="1"/>
    <w:link w:val="17"/>
    <w:semiHidden/>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7">
    <w:name w:val="Normal (Web)"/>
    <w:basedOn w:val="1"/>
    <w:semiHidden/>
    <w:uiPriority w:val="99"/>
    <w:pPr>
      <w:jc w:val="left"/>
    </w:pPr>
    <w:rPr>
      <w:kern w:val="0"/>
      <w:sz w:val="24"/>
      <w:szCs w:val="24"/>
    </w:rPr>
  </w:style>
  <w:style w:type="character" w:styleId="10">
    <w:name w:val="page number"/>
    <w:basedOn w:val="9"/>
    <w:locked/>
    <w:uiPriority w:val="99"/>
  </w:style>
  <w:style w:type="character" w:styleId="11">
    <w:name w:val="FollowedHyperlink"/>
    <w:basedOn w:val="9"/>
    <w:semiHidden/>
    <w:uiPriority w:val="99"/>
    <w:rPr>
      <w:color w:val="333333"/>
      <w:sz w:val="24"/>
      <w:szCs w:val="24"/>
      <w:u w:val="none"/>
    </w:rPr>
  </w:style>
  <w:style w:type="character" w:styleId="12">
    <w:name w:val="Emphasis"/>
    <w:basedOn w:val="9"/>
    <w:qFormat/>
    <w:locked/>
    <w:uiPriority w:val="99"/>
    <w:rPr>
      <w:color w:val="333333"/>
      <w:sz w:val="24"/>
      <w:szCs w:val="24"/>
    </w:rPr>
  </w:style>
  <w:style w:type="character" w:styleId="13">
    <w:name w:val="Hyperlink"/>
    <w:basedOn w:val="9"/>
    <w:semiHidden/>
    <w:uiPriority w:val="99"/>
    <w:rPr>
      <w:color w:val="333333"/>
      <w:u w:val="none"/>
    </w:rPr>
  </w:style>
  <w:style w:type="character" w:customStyle="1" w:styleId="14">
    <w:name w:val="标题 3 Char"/>
    <w:basedOn w:val="9"/>
    <w:link w:val="3"/>
    <w:semiHidden/>
    <w:locked/>
    <w:uiPriority w:val="99"/>
    <w:rPr>
      <w:rFonts w:ascii="Times New Roman" w:hAnsi="Times New Roman" w:cs="Times New Roman"/>
      <w:b/>
      <w:bCs/>
      <w:sz w:val="32"/>
      <w:szCs w:val="32"/>
    </w:rPr>
  </w:style>
  <w:style w:type="character" w:customStyle="1" w:styleId="15">
    <w:name w:val="正文文本缩进 2 Char"/>
    <w:basedOn w:val="9"/>
    <w:link w:val="2"/>
    <w:semiHidden/>
    <w:locked/>
    <w:uiPriority w:val="99"/>
    <w:rPr>
      <w:sz w:val="21"/>
      <w:szCs w:val="21"/>
    </w:rPr>
  </w:style>
  <w:style w:type="character" w:customStyle="1" w:styleId="16">
    <w:name w:val="页脚 Char"/>
    <w:basedOn w:val="9"/>
    <w:link w:val="5"/>
    <w:semiHidden/>
    <w:locked/>
    <w:uiPriority w:val="99"/>
    <w:rPr>
      <w:sz w:val="18"/>
      <w:szCs w:val="18"/>
    </w:rPr>
  </w:style>
  <w:style w:type="character" w:customStyle="1" w:styleId="17">
    <w:name w:val="页眉 Char"/>
    <w:basedOn w:val="9"/>
    <w:link w:val="6"/>
    <w:semiHidden/>
    <w:locked/>
    <w:uiPriority w:val="99"/>
    <w:rPr>
      <w:sz w:val="18"/>
      <w:szCs w:val="18"/>
    </w:rPr>
  </w:style>
  <w:style w:type="paragraph" w:styleId="18">
    <w:name w:val="List Paragraph"/>
    <w:basedOn w:val="1"/>
    <w:qFormat/>
    <w:uiPriority w:val="99"/>
    <w:pPr>
      <w:ind w:firstLine="420" w:firstLineChars="200"/>
    </w:pPr>
  </w:style>
  <w:style w:type="character" w:customStyle="1" w:styleId="19">
    <w:name w:val="last-child1"/>
    <w:basedOn w:val="9"/>
    <w:uiPriority w:val="99"/>
  </w:style>
  <w:style w:type="character" w:customStyle="1" w:styleId="20">
    <w:name w:val="hover18"/>
    <w:basedOn w:val="9"/>
    <w:uiPriority w:val="99"/>
  </w:style>
  <w:style w:type="character" w:customStyle="1" w:styleId="21">
    <w:name w:val="hover19"/>
    <w:basedOn w:val="9"/>
    <w:qFormat/>
    <w:uiPriority w:val="99"/>
    <w:rPr>
      <w:shd w:val="clear" w:color="auto" w:fill="auto"/>
    </w:rPr>
  </w:style>
  <w:style w:type="character" w:customStyle="1" w:styleId="22">
    <w:name w:val="hover20"/>
    <w:basedOn w:val="9"/>
    <w:qFormat/>
    <w:uiPriority w:val="99"/>
  </w:style>
  <w:style w:type="character" w:customStyle="1" w:styleId="23">
    <w:name w:val="not-follow"/>
    <w:basedOn w:val="9"/>
    <w:uiPriority w:val="99"/>
    <w:rPr>
      <w:color w:val="FFFFFF"/>
      <w:shd w:val="clear" w:color="auto" w:fill="auto"/>
    </w:rPr>
  </w:style>
  <w:style w:type="character" w:customStyle="1" w:styleId="24">
    <w:name w:val="bg-gg-text"/>
    <w:basedOn w:val="9"/>
    <w:uiPriority w:val="99"/>
    <w:rPr>
      <w:color w:val="FFFFFF"/>
    </w:rPr>
  </w:style>
  <w:style w:type="character" w:customStyle="1" w:styleId="25">
    <w:name w:val="bg-gg-close"/>
    <w:basedOn w:val="9"/>
    <w:uiPriority w:val="99"/>
  </w:style>
  <w:style w:type="character" w:customStyle="1" w:styleId="26">
    <w:name w:val="before15"/>
    <w:basedOn w:val="9"/>
    <w:qFormat/>
    <w:uiPriority w:val="99"/>
  </w:style>
  <w:style w:type="character" w:customStyle="1" w:styleId="27">
    <w:name w:val="after3"/>
    <w:basedOn w:val="9"/>
    <w:uiPriority w:val="99"/>
  </w:style>
  <w:style w:type="character" w:customStyle="1" w:styleId="28">
    <w:name w:val="NormalCharacter"/>
    <w:semiHidden/>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4297</Words>
  <Characters>4524</Characters>
  <Lines>32</Lines>
  <Paragraphs>9</Paragraphs>
  <TotalTime>38</TotalTime>
  <ScaleCrop>false</ScaleCrop>
  <LinksUpToDate>false</LinksUpToDate>
  <CharactersWithSpaces>4526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2020-01-03T00:26:00Z</dcterms:created>
  <dc:creator>微软用户</dc:creator>
  <cp:lastModifiedBy>Administrator</cp:lastModifiedBy>
  <cp:lastPrinted>2021-12-02T12:50:00Z</cp:lastPrinted>
  <dcterms:modified xsi:type="dcterms:W3CDTF">2021-12-03T09:15:16Z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30E2386AC9B54D5490901A5B4991F1CD</vt:lpwstr>
  </property>
</Properties>
</file>