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71" w:rsidRDefault="00513371" w:rsidP="00513371">
      <w:pPr>
        <w:adjustRightInd w:val="0"/>
        <w:spacing w:line="580" w:lineRule="exact"/>
        <w:rPr>
          <w:rFonts w:ascii="仿宋_GB2312" w:eastAsia="仿宋_GB2312" w:hint="eastAsia"/>
          <w:sz w:val="32"/>
          <w:szCs w:val="32"/>
        </w:rPr>
      </w:pPr>
    </w:p>
    <w:p w:rsidR="00513371" w:rsidRDefault="00513371" w:rsidP="00513371">
      <w:pPr>
        <w:adjustRightInd w:val="0"/>
        <w:spacing w:line="580" w:lineRule="exact"/>
        <w:rPr>
          <w:rFonts w:ascii="仿宋_GB2312" w:eastAsia="仿宋_GB2312" w:hint="eastAsia"/>
          <w:sz w:val="32"/>
          <w:szCs w:val="32"/>
        </w:rPr>
      </w:pPr>
    </w:p>
    <w:p w:rsidR="00513371" w:rsidRDefault="00513371" w:rsidP="00513371">
      <w:pPr>
        <w:adjustRightInd w:val="0"/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513371">
        <w:rPr>
          <w:rFonts w:ascii="方正小标宋简体" w:eastAsia="方正小标宋简体" w:hint="eastAsia"/>
          <w:sz w:val="36"/>
          <w:szCs w:val="36"/>
        </w:rPr>
        <w:t>2021年市级“三公”经费预算安排情况说明</w:t>
      </w:r>
    </w:p>
    <w:p w:rsidR="00513371" w:rsidRPr="00513371" w:rsidRDefault="00513371" w:rsidP="00513371">
      <w:pPr>
        <w:adjustRightInd w:val="0"/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</w:p>
    <w:p w:rsidR="00513371" w:rsidRPr="003842C0" w:rsidRDefault="00513371" w:rsidP="00513371">
      <w:pPr>
        <w:adjustRightInd w:val="0"/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3842C0">
        <w:rPr>
          <w:rFonts w:ascii="仿宋_GB2312" w:eastAsia="仿宋_GB2312" w:hint="eastAsia"/>
          <w:sz w:val="32"/>
          <w:szCs w:val="32"/>
        </w:rPr>
        <w:t>2021年市级“三公”经费预算安排1769万元，</w:t>
      </w:r>
      <w:r>
        <w:rPr>
          <w:rFonts w:ascii="仿宋_GB2312" w:eastAsia="仿宋_GB2312" w:hint="eastAsia"/>
          <w:sz w:val="32"/>
          <w:szCs w:val="32"/>
        </w:rPr>
        <w:t>较上年预算安排数</w:t>
      </w:r>
      <w:r w:rsidRPr="003842C0">
        <w:rPr>
          <w:rFonts w:ascii="仿宋_GB2312" w:eastAsia="仿宋_GB2312" w:hint="eastAsia"/>
          <w:sz w:val="32"/>
          <w:szCs w:val="32"/>
        </w:rPr>
        <w:t>减少56万元，下降3.09%。其中：因公出国（境）费40万元，下降11.11%；公务接待费484万元，下降1.91%；公务用车购置及运行维护费1245万元，下降3.26%。</w:t>
      </w:r>
    </w:p>
    <w:p w:rsidR="008126F7" w:rsidRPr="00513371" w:rsidRDefault="008126F7"/>
    <w:sectPr w:rsidR="008126F7" w:rsidRPr="00513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F7" w:rsidRDefault="008126F7" w:rsidP="00513371">
      <w:r>
        <w:separator/>
      </w:r>
    </w:p>
  </w:endnote>
  <w:endnote w:type="continuationSeparator" w:id="1">
    <w:p w:rsidR="008126F7" w:rsidRDefault="008126F7" w:rsidP="00513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F7" w:rsidRDefault="008126F7" w:rsidP="00513371">
      <w:r>
        <w:separator/>
      </w:r>
    </w:p>
  </w:footnote>
  <w:footnote w:type="continuationSeparator" w:id="1">
    <w:p w:rsidR="008126F7" w:rsidRDefault="008126F7" w:rsidP="00513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3371"/>
    <w:rsid w:val="00513371"/>
    <w:rsid w:val="0081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3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3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127</Characters>
  <Application>Microsoft Office Word</Application>
  <DocSecurity>0</DocSecurity>
  <Lines>1</Lines>
  <Paragraphs>1</Paragraphs>
  <ScaleCrop>false</ScaleCrop>
  <Company>China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2022-08-30T06:31:00Z</dcterms:created>
  <dcterms:modified xsi:type="dcterms:W3CDTF">2022-08-30T06:38:00Z</dcterms:modified>
</cp:coreProperties>
</file>