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86" w:rsidRPr="003D37B0" w:rsidRDefault="003E6386">
      <w:pPr>
        <w:tabs>
          <w:tab w:val="left" w:pos="6971"/>
        </w:tabs>
        <w:spacing w:line="538" w:lineRule="exact"/>
        <w:jc w:val="center"/>
        <w:rPr>
          <w:rFonts w:ascii="方正小标宋简体" w:eastAsia="方正小标宋简体" w:hAnsi="宋体"/>
          <w:b/>
          <w:bCs/>
          <w:sz w:val="36"/>
          <w:szCs w:val="36"/>
        </w:rPr>
      </w:pPr>
    </w:p>
    <w:p w:rsidR="003E6386" w:rsidRPr="003D37B0" w:rsidRDefault="003E6386">
      <w:pPr>
        <w:tabs>
          <w:tab w:val="left" w:pos="6971"/>
        </w:tabs>
        <w:spacing w:line="538" w:lineRule="exact"/>
        <w:jc w:val="center"/>
        <w:rPr>
          <w:rFonts w:ascii="方正小标宋简体" w:eastAsia="方正小标宋简体" w:hAnsi="宋体"/>
          <w:b/>
          <w:bCs/>
          <w:sz w:val="36"/>
          <w:szCs w:val="36"/>
        </w:rPr>
      </w:pPr>
    </w:p>
    <w:p w:rsidR="003E6386" w:rsidRPr="003D37B0" w:rsidRDefault="003E6386">
      <w:pPr>
        <w:tabs>
          <w:tab w:val="left" w:pos="6971"/>
        </w:tabs>
        <w:spacing w:line="560" w:lineRule="exact"/>
        <w:jc w:val="center"/>
        <w:rPr>
          <w:rFonts w:ascii="方正小标宋简体" w:eastAsia="方正小标宋简体" w:hAnsi="宋体" w:cs="方正小标宋简体"/>
          <w:bCs/>
          <w:sz w:val="44"/>
          <w:szCs w:val="44"/>
        </w:rPr>
      </w:pPr>
      <w:r w:rsidRPr="003D37B0">
        <w:rPr>
          <w:rFonts w:ascii="方正小标宋简体" w:eastAsia="方正小标宋简体" w:hAnsi="宋体" w:cs="方正小标宋简体"/>
          <w:bCs/>
          <w:sz w:val="44"/>
          <w:szCs w:val="44"/>
        </w:rPr>
        <w:t>2020</w:t>
      </w:r>
      <w:r w:rsidRPr="003D37B0">
        <w:rPr>
          <w:rFonts w:ascii="方正小标宋简体" w:eastAsia="方正小标宋简体" w:hAnsi="宋体" w:cs="方正小标宋简体" w:hint="eastAsia"/>
          <w:bCs/>
          <w:sz w:val="44"/>
          <w:szCs w:val="44"/>
        </w:rPr>
        <w:t>年张掖经济技术开发区预算</w:t>
      </w:r>
      <w:r w:rsidR="00FC112B">
        <w:rPr>
          <w:rFonts w:ascii="方正小标宋简体" w:eastAsia="方正小标宋简体" w:hAnsi="宋体" w:cs="方正小标宋简体" w:hint="eastAsia"/>
          <w:bCs/>
          <w:sz w:val="44"/>
          <w:szCs w:val="44"/>
        </w:rPr>
        <w:t>（</w:t>
      </w:r>
      <w:r w:rsidR="00FC112B" w:rsidRPr="003D37B0">
        <w:rPr>
          <w:rFonts w:ascii="方正小标宋简体" w:eastAsia="方正小标宋简体" w:hAnsi="宋体" w:cs="方正小标宋简体" w:hint="eastAsia"/>
          <w:bCs/>
          <w:sz w:val="44"/>
          <w:szCs w:val="44"/>
        </w:rPr>
        <w:t>草案</w:t>
      </w:r>
      <w:r w:rsidR="00FC112B">
        <w:rPr>
          <w:rFonts w:ascii="方正小标宋简体" w:eastAsia="方正小标宋简体" w:hAnsi="宋体" w:cs="方正小标宋简体" w:hint="eastAsia"/>
          <w:bCs/>
          <w:sz w:val="44"/>
          <w:szCs w:val="44"/>
        </w:rPr>
        <w:t>）</w:t>
      </w:r>
      <w:r w:rsidRPr="003D37B0">
        <w:rPr>
          <w:rFonts w:ascii="方正小标宋简体" w:eastAsia="方正小标宋简体" w:hAnsi="宋体" w:cs="方正小标宋简体" w:hint="eastAsia"/>
          <w:bCs/>
          <w:sz w:val="44"/>
          <w:szCs w:val="44"/>
        </w:rPr>
        <w:t>说明</w:t>
      </w:r>
    </w:p>
    <w:p w:rsidR="003E6386" w:rsidRPr="003D37B0" w:rsidRDefault="003E6386">
      <w:pPr>
        <w:spacing w:line="560" w:lineRule="exact"/>
        <w:rPr>
          <w:rFonts w:ascii="宋体"/>
          <w:sz w:val="32"/>
          <w:szCs w:val="32"/>
        </w:rPr>
      </w:pPr>
    </w:p>
    <w:p w:rsidR="003E6386" w:rsidRPr="003D37B0" w:rsidRDefault="003E6386" w:rsidP="009D7083">
      <w:pPr>
        <w:spacing w:line="600" w:lineRule="exact"/>
        <w:ind w:firstLineChars="200" w:firstLine="640"/>
        <w:rPr>
          <w:rFonts w:ascii="仿宋_GB2312" w:eastAsia="仿宋_GB2312" w:hAnsi="宋体" w:cs="仿宋_GB2312"/>
          <w:sz w:val="32"/>
          <w:szCs w:val="32"/>
        </w:rPr>
      </w:pPr>
      <w:r w:rsidRPr="003D37B0">
        <w:rPr>
          <w:rFonts w:ascii="仿宋_GB2312" w:eastAsia="仿宋_GB2312" w:hAnsi="宋体" w:cs="仿宋_GB2312" w:hint="eastAsia"/>
          <w:sz w:val="32"/>
          <w:szCs w:val="32"/>
        </w:rPr>
        <w:t>根据市委、市政府《关于理顺张掖经济技术开发区体制机制的意见》（市委发〔</w:t>
      </w:r>
      <w:r w:rsidRPr="003D37B0">
        <w:rPr>
          <w:rFonts w:ascii="仿宋_GB2312" w:eastAsia="仿宋_GB2312" w:hAnsi="宋体" w:cs="仿宋_GB2312"/>
          <w:sz w:val="32"/>
          <w:szCs w:val="32"/>
        </w:rPr>
        <w:t>2019</w:t>
      </w:r>
      <w:r w:rsidRPr="003D37B0">
        <w:rPr>
          <w:rFonts w:ascii="仿宋_GB2312" w:eastAsia="仿宋_GB2312" w:hAnsi="宋体" w:cs="仿宋_GB2312" w:hint="eastAsia"/>
          <w:sz w:val="32"/>
          <w:szCs w:val="32"/>
        </w:rPr>
        <w:t>〕</w:t>
      </w:r>
      <w:r w:rsidRPr="003D37B0">
        <w:rPr>
          <w:rFonts w:ascii="仿宋_GB2312" w:eastAsia="仿宋_GB2312" w:hAnsi="宋体" w:cs="仿宋_GB2312"/>
          <w:sz w:val="32"/>
          <w:szCs w:val="32"/>
        </w:rPr>
        <w:t>28</w:t>
      </w:r>
      <w:r w:rsidRPr="003D37B0">
        <w:rPr>
          <w:rFonts w:ascii="仿宋_GB2312" w:eastAsia="仿宋_GB2312" w:hAnsi="宋体" w:cs="仿宋_GB2312" w:hint="eastAsia"/>
          <w:sz w:val="32"/>
          <w:szCs w:val="32"/>
        </w:rPr>
        <w:t>号），张掖经济技术开发区与甘州区财政平行隶属于市财政，预决算纳入市级政府财政预决算，实行一级独立财政，独立组织收入，独立核算支出，行使一级财政管理职能。因此，张掖经济技术开发区管委会编制了</w:t>
      </w:r>
      <w:r w:rsidRPr="003D37B0">
        <w:rPr>
          <w:rFonts w:ascii="仿宋_GB2312" w:eastAsia="仿宋_GB2312" w:hAnsi="宋体" w:cs="仿宋_GB2312"/>
          <w:sz w:val="32"/>
          <w:szCs w:val="32"/>
        </w:rPr>
        <w:t>2020</w:t>
      </w:r>
      <w:r w:rsidRPr="003D37B0">
        <w:rPr>
          <w:rFonts w:ascii="仿宋_GB2312" w:eastAsia="仿宋_GB2312" w:hAnsi="宋体" w:cs="仿宋_GB2312" w:hint="eastAsia"/>
          <w:sz w:val="32"/>
          <w:szCs w:val="32"/>
        </w:rPr>
        <w:t>年财政预算草案。</w:t>
      </w:r>
    </w:p>
    <w:p w:rsidR="003E6386" w:rsidRPr="003D37B0" w:rsidRDefault="003E6386" w:rsidP="009D7083">
      <w:pPr>
        <w:spacing w:line="600" w:lineRule="exact"/>
        <w:ind w:firstLineChars="200" w:firstLine="640"/>
        <w:rPr>
          <w:rFonts w:ascii="黑体" w:eastAsia="黑体" w:hAnsi="黑体" w:cs="仿宋_GB2312"/>
          <w:sz w:val="32"/>
          <w:szCs w:val="32"/>
        </w:rPr>
      </w:pPr>
      <w:r w:rsidRPr="003D37B0">
        <w:rPr>
          <w:rFonts w:ascii="黑体" w:eastAsia="黑体" w:hAnsi="黑体" w:cs="仿宋_GB2312" w:hint="eastAsia"/>
          <w:sz w:val="32"/>
          <w:szCs w:val="32"/>
        </w:rPr>
        <w:t>一、指导思想</w:t>
      </w:r>
    </w:p>
    <w:p w:rsidR="003E6386" w:rsidRPr="003D37B0" w:rsidRDefault="003E6386" w:rsidP="009D7083">
      <w:pPr>
        <w:spacing w:line="600" w:lineRule="exact"/>
        <w:ind w:firstLineChars="200" w:firstLine="640"/>
        <w:rPr>
          <w:rFonts w:ascii="仿宋_GB2312" w:eastAsia="仿宋_GB2312" w:hAnsi="宋体" w:cs="仿宋_GB2312"/>
          <w:sz w:val="32"/>
          <w:szCs w:val="32"/>
        </w:rPr>
      </w:pPr>
      <w:r w:rsidRPr="003D37B0">
        <w:rPr>
          <w:rFonts w:ascii="仿宋_GB2312" w:eastAsia="仿宋_GB2312" w:hAnsi="宋体" w:cs="仿宋_GB2312"/>
          <w:sz w:val="32"/>
          <w:szCs w:val="32"/>
        </w:rPr>
        <w:t>2020</w:t>
      </w:r>
      <w:r w:rsidRPr="003D37B0">
        <w:rPr>
          <w:rFonts w:ascii="仿宋_GB2312" w:eastAsia="仿宋_GB2312" w:hAnsi="宋体" w:cs="仿宋_GB2312" w:hint="eastAsia"/>
          <w:sz w:val="32"/>
          <w:szCs w:val="32"/>
        </w:rPr>
        <w:t>年是全面建成小康社会、打赢脱贫攻坚战、“十三五”规划收官之年，也是张掖经济技术开发区财政预算（草案）编制的第一年，</w:t>
      </w:r>
      <w:r w:rsidRPr="003D37B0">
        <w:rPr>
          <w:rFonts w:ascii="仿宋_GB2312" w:eastAsia="仿宋_GB2312" w:hAnsi="宋体" w:cs="仿宋_GB2312" w:hint="eastAsia"/>
          <w:b/>
          <w:sz w:val="32"/>
          <w:szCs w:val="32"/>
        </w:rPr>
        <w:t>财政预算编制的指导思想是：</w:t>
      </w:r>
      <w:r w:rsidRPr="003D37B0">
        <w:rPr>
          <w:rFonts w:ascii="仿宋_GB2312" w:eastAsia="仿宋_GB2312" w:hAnsi="宋体" w:cs="仿宋_GB2312" w:hint="eastAsia"/>
          <w:sz w:val="32"/>
          <w:szCs w:val="32"/>
        </w:rPr>
        <w:t>坚持以习近平新时代中国特色社会主义思想为指导，全面贯彻落实党的十九大及十九届二中、三中、四中全会精神，深入贯彻落实习近平总书记视察甘肃重要讲话和指示精神及中央和省委、市委一系列决策部署，紧扣全面建成小康社会</w:t>
      </w:r>
      <w:r w:rsidR="00E27997" w:rsidRPr="003D37B0">
        <w:rPr>
          <w:rFonts w:ascii="仿宋_GB2312" w:eastAsia="仿宋_GB2312" w:hAnsi="宋体" w:cs="仿宋_GB2312" w:hint="eastAsia"/>
          <w:sz w:val="32"/>
          <w:szCs w:val="32"/>
        </w:rPr>
        <w:t>目标任务，统筹推进疫情防控和经济社会发展，充分发挥国家级经开区</w:t>
      </w:r>
      <w:r w:rsidRPr="003D37B0">
        <w:rPr>
          <w:rFonts w:ascii="仿宋_GB2312" w:eastAsia="仿宋_GB2312" w:hAnsi="宋体" w:cs="仿宋_GB2312" w:hint="eastAsia"/>
          <w:sz w:val="32"/>
          <w:szCs w:val="32"/>
        </w:rPr>
        <w:t>优势，</w:t>
      </w:r>
      <w:r w:rsidR="0035739D">
        <w:rPr>
          <w:rFonts w:ascii="仿宋_GB2312" w:eastAsia="仿宋_GB2312" w:hAnsi="宋体" w:cs="仿宋_GB2312" w:hint="eastAsia"/>
          <w:sz w:val="32"/>
          <w:szCs w:val="32"/>
        </w:rPr>
        <w:t>认真</w:t>
      </w:r>
      <w:r w:rsidRPr="003D37B0">
        <w:rPr>
          <w:rFonts w:ascii="仿宋_GB2312" w:eastAsia="仿宋_GB2312" w:hAnsi="宋体" w:cs="仿宋_GB2312" w:hint="eastAsia"/>
          <w:sz w:val="32"/>
          <w:szCs w:val="32"/>
        </w:rPr>
        <w:t>贯彻落实新发展理念，支持打赢“三大攻坚战”，扎实做好“六稳”工作，落实“六保”任务，统筹安排财政资金，深化财税体制改革，进一步增强地方</w:t>
      </w:r>
      <w:r w:rsidRPr="003D37B0">
        <w:rPr>
          <w:rFonts w:ascii="仿宋_GB2312" w:eastAsia="仿宋_GB2312" w:hAnsi="宋体" w:cs="仿宋_GB2312" w:hint="eastAsia"/>
          <w:sz w:val="32"/>
          <w:szCs w:val="32"/>
        </w:rPr>
        <w:lastRenderedPageBreak/>
        <w:t>财政可持续发展后劲，推动经开区经济高质量发展。</w:t>
      </w:r>
    </w:p>
    <w:p w:rsidR="003E6386" w:rsidRPr="003D37B0" w:rsidRDefault="003E6386" w:rsidP="009D7083">
      <w:pPr>
        <w:spacing w:line="600" w:lineRule="exact"/>
        <w:ind w:firstLineChars="196" w:firstLine="627"/>
        <w:rPr>
          <w:rFonts w:ascii="黑体" w:eastAsia="黑体" w:hAnsi="黑体" w:cs="仿宋_GB2312"/>
          <w:bCs/>
          <w:sz w:val="32"/>
          <w:szCs w:val="32"/>
        </w:rPr>
      </w:pPr>
      <w:r w:rsidRPr="003D37B0">
        <w:rPr>
          <w:rFonts w:ascii="黑体" w:eastAsia="黑体" w:hAnsi="黑体" w:cs="仿宋_GB2312" w:hint="eastAsia"/>
          <w:bCs/>
          <w:sz w:val="32"/>
          <w:szCs w:val="32"/>
        </w:rPr>
        <w:t>二、经开区财政收支预算（草案）</w:t>
      </w:r>
    </w:p>
    <w:p w:rsidR="003E6386" w:rsidRPr="003D37B0" w:rsidRDefault="003E6386" w:rsidP="009D7083">
      <w:pPr>
        <w:spacing w:line="600" w:lineRule="exact"/>
        <w:ind w:firstLineChars="200" w:firstLine="643"/>
        <w:rPr>
          <w:rFonts w:ascii="仿宋_GB2312" w:eastAsia="仿宋_GB2312" w:hAnsi="宋体" w:cs="仿宋_GB2312"/>
          <w:sz w:val="32"/>
          <w:szCs w:val="32"/>
        </w:rPr>
      </w:pPr>
      <w:r w:rsidRPr="003D37B0">
        <w:rPr>
          <w:rFonts w:ascii="仿宋_GB2312" w:eastAsia="仿宋_GB2312" w:hAnsi="宋体" w:cs="仿宋_GB2312" w:hint="eastAsia"/>
          <w:b/>
          <w:sz w:val="32"/>
          <w:szCs w:val="32"/>
        </w:rPr>
        <w:t>一般公共预算：</w:t>
      </w:r>
      <w:r w:rsidRPr="003D37B0">
        <w:rPr>
          <w:rFonts w:ascii="仿宋_GB2312" w:eastAsia="仿宋_GB2312" w:hAnsi="宋体" w:cs="仿宋_GB2312"/>
          <w:sz w:val="32"/>
          <w:szCs w:val="32"/>
        </w:rPr>
        <w:t>2020</w:t>
      </w:r>
      <w:r w:rsidRPr="003D37B0">
        <w:rPr>
          <w:rFonts w:ascii="仿宋_GB2312" w:eastAsia="仿宋_GB2312" w:hAnsi="宋体" w:cs="仿宋_GB2312" w:hint="eastAsia"/>
          <w:sz w:val="32"/>
          <w:szCs w:val="32"/>
        </w:rPr>
        <w:t>年一般公共预算收入</w:t>
      </w:r>
      <w:r w:rsidRPr="003D37B0">
        <w:rPr>
          <w:rFonts w:ascii="仿宋_GB2312" w:eastAsia="仿宋_GB2312" w:hAnsi="宋体" w:cs="仿宋_GB2312"/>
          <w:sz w:val="32"/>
          <w:szCs w:val="32"/>
        </w:rPr>
        <w:t>5224</w:t>
      </w:r>
      <w:r w:rsidRPr="003D37B0">
        <w:rPr>
          <w:rFonts w:ascii="仿宋_GB2312" w:eastAsia="仿宋_GB2312" w:hAnsi="宋体" w:cs="仿宋_GB2312" w:hint="eastAsia"/>
          <w:sz w:val="32"/>
          <w:szCs w:val="32"/>
        </w:rPr>
        <w:t>万元，加上从政府性基金预算调入资金</w:t>
      </w:r>
      <w:r w:rsidRPr="003D37B0">
        <w:rPr>
          <w:rFonts w:ascii="仿宋_GB2312" w:eastAsia="仿宋_GB2312" w:hAnsi="宋体" w:cs="仿宋_GB2312"/>
          <w:sz w:val="32"/>
          <w:szCs w:val="32"/>
        </w:rPr>
        <w:t>710</w:t>
      </w:r>
      <w:r w:rsidRPr="003D37B0">
        <w:rPr>
          <w:rFonts w:ascii="仿宋_GB2312" w:eastAsia="仿宋_GB2312" w:hAnsi="宋体" w:cs="仿宋_GB2312" w:hint="eastAsia"/>
          <w:sz w:val="32"/>
          <w:szCs w:val="32"/>
        </w:rPr>
        <w:t>万元，减去专项上解支出</w:t>
      </w:r>
      <w:r w:rsidRPr="003D37B0">
        <w:rPr>
          <w:rFonts w:ascii="仿宋_GB2312" w:eastAsia="仿宋_GB2312" w:hAnsi="宋体" w:cs="仿宋_GB2312"/>
          <w:sz w:val="32"/>
          <w:szCs w:val="32"/>
        </w:rPr>
        <w:t>447</w:t>
      </w:r>
      <w:r w:rsidRPr="003D37B0">
        <w:rPr>
          <w:rFonts w:ascii="仿宋_GB2312" w:eastAsia="仿宋_GB2312" w:hAnsi="宋体" w:cs="仿宋_GB2312" w:hint="eastAsia"/>
          <w:sz w:val="32"/>
          <w:szCs w:val="32"/>
        </w:rPr>
        <w:t>万元，一般公共预算财力</w:t>
      </w:r>
      <w:r w:rsidRPr="003D37B0">
        <w:rPr>
          <w:rFonts w:ascii="仿宋_GB2312" w:eastAsia="仿宋_GB2312" w:hAnsi="宋体" w:cs="仿宋_GB2312"/>
          <w:sz w:val="32"/>
          <w:szCs w:val="32"/>
        </w:rPr>
        <w:t>5487</w:t>
      </w:r>
      <w:r w:rsidRPr="003D37B0">
        <w:rPr>
          <w:rFonts w:ascii="仿宋_GB2312" w:eastAsia="仿宋_GB2312" w:hAnsi="宋体" w:cs="仿宋_GB2312" w:hint="eastAsia"/>
          <w:sz w:val="32"/>
          <w:szCs w:val="32"/>
        </w:rPr>
        <w:t>万元。按照收支平衡原则，支出相应安排</w:t>
      </w:r>
      <w:r w:rsidRPr="003D37B0">
        <w:rPr>
          <w:rFonts w:ascii="仿宋_GB2312" w:eastAsia="仿宋_GB2312" w:hAnsi="宋体" w:cs="仿宋_GB2312"/>
          <w:sz w:val="32"/>
          <w:szCs w:val="32"/>
        </w:rPr>
        <w:t>5487</w:t>
      </w:r>
      <w:r w:rsidRPr="003D37B0">
        <w:rPr>
          <w:rFonts w:ascii="仿宋_GB2312" w:eastAsia="仿宋_GB2312" w:hAnsi="宋体" w:cs="仿宋_GB2312" w:hint="eastAsia"/>
          <w:sz w:val="32"/>
          <w:szCs w:val="32"/>
        </w:rPr>
        <w:t>万元。</w:t>
      </w:r>
    </w:p>
    <w:p w:rsidR="003E6386" w:rsidRPr="003D37B0" w:rsidRDefault="003E6386" w:rsidP="009D7083">
      <w:pPr>
        <w:spacing w:line="600" w:lineRule="exact"/>
        <w:ind w:firstLineChars="200" w:firstLine="643"/>
        <w:rPr>
          <w:rFonts w:ascii="仿宋_GB2312" w:eastAsia="仿宋_GB2312" w:hAnsi="宋体" w:cs="仿宋_GB2312"/>
          <w:sz w:val="32"/>
          <w:szCs w:val="32"/>
        </w:rPr>
      </w:pPr>
      <w:r w:rsidRPr="0049005A">
        <w:rPr>
          <w:rFonts w:ascii="楷体_GB2312" w:eastAsia="楷体_GB2312" w:hAnsi="宋体" w:cs="仿宋_GB2312" w:hint="eastAsia"/>
          <w:b/>
          <w:bCs/>
          <w:sz w:val="32"/>
          <w:szCs w:val="32"/>
        </w:rPr>
        <w:t>（一）基本支出1290万元,占支出总额的23.5%，</w:t>
      </w:r>
      <w:r w:rsidRPr="0049005A">
        <w:rPr>
          <w:rFonts w:ascii="楷体_GB2312" w:eastAsia="楷体_GB2312" w:hAnsi="宋体" w:cs="仿宋_GB2312" w:hint="eastAsia"/>
          <w:b/>
          <w:sz w:val="32"/>
          <w:szCs w:val="32"/>
        </w:rPr>
        <w:t>其中：</w:t>
      </w:r>
      <w:r w:rsidRPr="003D37B0">
        <w:rPr>
          <w:rFonts w:ascii="仿宋_GB2312" w:eastAsia="仿宋_GB2312" w:hAnsi="宋体" w:cs="仿宋_GB2312" w:hint="eastAsia"/>
          <w:sz w:val="32"/>
          <w:szCs w:val="32"/>
        </w:rPr>
        <w:t>人员经费</w:t>
      </w:r>
      <w:r w:rsidRPr="003D37B0">
        <w:rPr>
          <w:rFonts w:ascii="仿宋_GB2312" w:eastAsia="仿宋_GB2312" w:hAnsi="宋体" w:cs="仿宋_GB2312"/>
          <w:sz w:val="32"/>
          <w:szCs w:val="32"/>
        </w:rPr>
        <w:t>946</w:t>
      </w:r>
      <w:r w:rsidRPr="003D37B0">
        <w:rPr>
          <w:rFonts w:ascii="仿宋_GB2312" w:eastAsia="仿宋_GB2312" w:hAnsi="宋体" w:cs="仿宋_GB2312" w:hint="eastAsia"/>
          <w:sz w:val="32"/>
          <w:szCs w:val="32"/>
        </w:rPr>
        <w:t>万元；交通补贴</w:t>
      </w:r>
      <w:r w:rsidRPr="003D37B0">
        <w:rPr>
          <w:rFonts w:ascii="仿宋_GB2312" w:eastAsia="仿宋_GB2312" w:hAnsi="宋体" w:cs="仿宋_GB2312"/>
          <w:sz w:val="32"/>
          <w:szCs w:val="32"/>
        </w:rPr>
        <w:t>28</w:t>
      </w:r>
      <w:r w:rsidRPr="003D37B0">
        <w:rPr>
          <w:rFonts w:ascii="仿宋_GB2312" w:eastAsia="仿宋_GB2312" w:hAnsi="宋体" w:cs="仿宋_GB2312" w:hint="eastAsia"/>
          <w:sz w:val="32"/>
          <w:szCs w:val="32"/>
        </w:rPr>
        <w:t>万元、工会经费、福利费及对家庭和个人补助支出等</w:t>
      </w:r>
      <w:r w:rsidRPr="003D37B0">
        <w:rPr>
          <w:rFonts w:ascii="仿宋_GB2312" w:eastAsia="仿宋_GB2312" w:hAnsi="宋体" w:cs="仿宋_GB2312"/>
          <w:sz w:val="32"/>
          <w:szCs w:val="32"/>
        </w:rPr>
        <w:t>34</w:t>
      </w:r>
      <w:r w:rsidRPr="003D37B0">
        <w:rPr>
          <w:rFonts w:ascii="仿宋_GB2312" w:eastAsia="仿宋_GB2312" w:hAnsi="宋体" w:cs="仿宋_GB2312" w:hint="eastAsia"/>
          <w:sz w:val="32"/>
          <w:szCs w:val="32"/>
        </w:rPr>
        <w:t>万元；公用取暖费</w:t>
      </w:r>
      <w:r w:rsidRPr="003D37B0">
        <w:rPr>
          <w:rFonts w:ascii="仿宋_GB2312" w:eastAsia="仿宋_GB2312" w:hAnsi="宋体" w:cs="仿宋_GB2312"/>
          <w:sz w:val="32"/>
          <w:szCs w:val="32"/>
        </w:rPr>
        <w:t>30</w:t>
      </w:r>
      <w:r w:rsidRPr="003D37B0">
        <w:rPr>
          <w:rFonts w:ascii="仿宋_GB2312" w:eastAsia="仿宋_GB2312" w:hAnsi="宋体" w:cs="仿宋_GB2312" w:hint="eastAsia"/>
          <w:sz w:val="32"/>
          <w:szCs w:val="32"/>
        </w:rPr>
        <w:t>万元；公用经费</w:t>
      </w:r>
      <w:r w:rsidRPr="003D37B0">
        <w:rPr>
          <w:rFonts w:ascii="仿宋_GB2312" w:eastAsia="仿宋_GB2312" w:hAnsi="宋体" w:cs="仿宋_GB2312"/>
          <w:sz w:val="32"/>
          <w:szCs w:val="32"/>
        </w:rPr>
        <w:t>35</w:t>
      </w:r>
      <w:r w:rsidRPr="003D37B0">
        <w:rPr>
          <w:rFonts w:ascii="仿宋_GB2312" w:eastAsia="仿宋_GB2312" w:hAnsi="宋体" w:cs="仿宋_GB2312" w:hint="eastAsia"/>
          <w:sz w:val="32"/>
          <w:szCs w:val="32"/>
        </w:rPr>
        <w:t>万元；接待费</w:t>
      </w:r>
      <w:r w:rsidRPr="003D37B0">
        <w:rPr>
          <w:rFonts w:ascii="仿宋_GB2312" w:eastAsia="仿宋_GB2312" w:hAnsi="宋体" w:cs="仿宋_GB2312"/>
          <w:sz w:val="32"/>
          <w:szCs w:val="32"/>
        </w:rPr>
        <w:t>8</w:t>
      </w:r>
      <w:r w:rsidRPr="003D37B0">
        <w:rPr>
          <w:rFonts w:ascii="仿宋_GB2312" w:eastAsia="仿宋_GB2312" w:hAnsi="宋体" w:cs="仿宋_GB2312" w:hint="eastAsia"/>
          <w:sz w:val="32"/>
          <w:szCs w:val="32"/>
        </w:rPr>
        <w:t>万元；培训费</w:t>
      </w:r>
      <w:r w:rsidRPr="003D37B0">
        <w:rPr>
          <w:rFonts w:ascii="仿宋_GB2312" w:eastAsia="仿宋_GB2312" w:hAnsi="宋体" w:cs="仿宋_GB2312"/>
          <w:sz w:val="32"/>
          <w:szCs w:val="32"/>
        </w:rPr>
        <w:t>2</w:t>
      </w:r>
      <w:r w:rsidRPr="003D37B0">
        <w:rPr>
          <w:rFonts w:ascii="仿宋_GB2312" w:eastAsia="仿宋_GB2312" w:hAnsi="宋体" w:cs="仿宋_GB2312" w:hint="eastAsia"/>
          <w:sz w:val="32"/>
          <w:szCs w:val="32"/>
        </w:rPr>
        <w:t>万元；车辆运行维护费</w:t>
      </w:r>
      <w:r w:rsidRPr="003D37B0">
        <w:rPr>
          <w:rFonts w:ascii="仿宋_GB2312" w:eastAsia="仿宋_GB2312" w:hAnsi="宋体" w:cs="仿宋_GB2312"/>
          <w:sz w:val="32"/>
          <w:szCs w:val="32"/>
        </w:rPr>
        <w:t>12</w:t>
      </w:r>
      <w:r w:rsidRPr="003D37B0">
        <w:rPr>
          <w:rFonts w:ascii="仿宋_GB2312" w:eastAsia="仿宋_GB2312" w:hAnsi="宋体" w:cs="仿宋_GB2312" w:hint="eastAsia"/>
          <w:sz w:val="32"/>
          <w:szCs w:val="32"/>
        </w:rPr>
        <w:t>万元；党建经费</w:t>
      </w:r>
      <w:r w:rsidRPr="003D37B0">
        <w:rPr>
          <w:rFonts w:ascii="仿宋_GB2312" w:eastAsia="仿宋_GB2312" w:hAnsi="宋体" w:cs="仿宋_GB2312"/>
          <w:sz w:val="32"/>
          <w:szCs w:val="32"/>
        </w:rPr>
        <w:t>5</w:t>
      </w:r>
      <w:r w:rsidRPr="003D37B0">
        <w:rPr>
          <w:rFonts w:ascii="仿宋_GB2312" w:eastAsia="仿宋_GB2312" w:hAnsi="宋体" w:cs="仿宋_GB2312" w:hint="eastAsia"/>
          <w:sz w:val="32"/>
          <w:szCs w:val="32"/>
        </w:rPr>
        <w:t>万元；环境卫生整治</w:t>
      </w:r>
      <w:r w:rsidRPr="003D37B0">
        <w:rPr>
          <w:rFonts w:ascii="仿宋_GB2312" w:eastAsia="仿宋_GB2312" w:hAnsi="宋体" w:cs="仿宋_GB2312"/>
          <w:sz w:val="32"/>
          <w:szCs w:val="32"/>
        </w:rPr>
        <w:t>20</w:t>
      </w:r>
      <w:r w:rsidRPr="003D37B0">
        <w:rPr>
          <w:rFonts w:ascii="仿宋_GB2312" w:eastAsia="仿宋_GB2312" w:hAnsi="宋体" w:cs="仿宋_GB2312" w:hint="eastAsia"/>
          <w:sz w:val="32"/>
          <w:szCs w:val="32"/>
        </w:rPr>
        <w:t>万元</w:t>
      </w:r>
      <w:r w:rsidRPr="003D37B0">
        <w:rPr>
          <w:rFonts w:ascii="仿宋_GB2312" w:eastAsia="仿宋_GB2312" w:hAnsi="宋体" w:cs="仿宋_GB2312"/>
          <w:sz w:val="32"/>
          <w:szCs w:val="32"/>
        </w:rPr>
        <w:t>;</w:t>
      </w:r>
      <w:r w:rsidRPr="003D37B0">
        <w:rPr>
          <w:rFonts w:ascii="仿宋_GB2312" w:eastAsia="仿宋_GB2312" w:hAnsi="宋体" w:cs="仿宋_GB2312" w:hint="eastAsia"/>
          <w:sz w:val="32"/>
          <w:szCs w:val="32"/>
        </w:rPr>
        <w:t>园林绿化管护费</w:t>
      </w:r>
      <w:r w:rsidRPr="003D37B0">
        <w:rPr>
          <w:rFonts w:ascii="仿宋_GB2312" w:eastAsia="仿宋_GB2312" w:hAnsi="宋体" w:cs="仿宋_GB2312"/>
          <w:sz w:val="32"/>
          <w:szCs w:val="32"/>
        </w:rPr>
        <w:t>60</w:t>
      </w:r>
      <w:r w:rsidRPr="003D37B0">
        <w:rPr>
          <w:rFonts w:ascii="仿宋_GB2312" w:eastAsia="仿宋_GB2312" w:hAnsi="宋体" w:cs="仿宋_GB2312" w:hint="eastAsia"/>
          <w:sz w:val="32"/>
          <w:szCs w:val="32"/>
        </w:rPr>
        <w:t>万元；路灯电费、维护费</w:t>
      </w:r>
      <w:r w:rsidRPr="003D37B0">
        <w:rPr>
          <w:rFonts w:ascii="仿宋_GB2312" w:eastAsia="仿宋_GB2312" w:hAnsi="宋体" w:cs="仿宋_GB2312"/>
          <w:sz w:val="32"/>
          <w:szCs w:val="32"/>
        </w:rPr>
        <w:t>30</w:t>
      </w:r>
      <w:r w:rsidRPr="003D37B0">
        <w:rPr>
          <w:rFonts w:ascii="仿宋_GB2312" w:eastAsia="仿宋_GB2312" w:hAnsi="宋体" w:cs="仿宋_GB2312" w:hint="eastAsia"/>
          <w:sz w:val="32"/>
          <w:szCs w:val="32"/>
        </w:rPr>
        <w:t>万元；财政信息化建设</w:t>
      </w:r>
      <w:r w:rsidRPr="003D37B0">
        <w:rPr>
          <w:rFonts w:ascii="仿宋_GB2312" w:eastAsia="仿宋_GB2312" w:hAnsi="宋体" w:cs="仿宋_GB2312"/>
          <w:sz w:val="32"/>
          <w:szCs w:val="32"/>
        </w:rPr>
        <w:t>35</w:t>
      </w:r>
      <w:r w:rsidRPr="003D37B0">
        <w:rPr>
          <w:rFonts w:ascii="仿宋_GB2312" w:eastAsia="仿宋_GB2312" w:hAnsi="宋体" w:cs="仿宋_GB2312" w:hint="eastAsia"/>
          <w:sz w:val="32"/>
          <w:szCs w:val="32"/>
        </w:rPr>
        <w:t>万元；应急安全监管</w:t>
      </w:r>
      <w:r w:rsidRPr="003D37B0">
        <w:rPr>
          <w:rFonts w:ascii="仿宋_GB2312" w:eastAsia="仿宋_GB2312" w:hAnsi="宋体" w:cs="仿宋_GB2312"/>
          <w:sz w:val="32"/>
          <w:szCs w:val="32"/>
        </w:rPr>
        <w:t>30</w:t>
      </w:r>
      <w:r w:rsidRPr="003D37B0">
        <w:rPr>
          <w:rFonts w:ascii="仿宋_GB2312" w:eastAsia="仿宋_GB2312" w:hAnsi="宋体" w:cs="仿宋_GB2312" w:hint="eastAsia"/>
          <w:sz w:val="32"/>
          <w:szCs w:val="32"/>
        </w:rPr>
        <w:t>万元</w:t>
      </w:r>
      <w:r w:rsidRPr="003D37B0">
        <w:rPr>
          <w:rFonts w:ascii="仿宋_GB2312" w:eastAsia="仿宋_GB2312" w:hAnsi="宋体" w:cs="仿宋_GB2312"/>
          <w:sz w:val="32"/>
          <w:szCs w:val="32"/>
        </w:rPr>
        <w:t>(</w:t>
      </w:r>
      <w:r w:rsidRPr="003D37B0">
        <w:rPr>
          <w:rFonts w:ascii="仿宋_GB2312" w:eastAsia="仿宋_GB2312" w:hAnsi="宋体" w:cs="仿宋_GB2312" w:hint="eastAsia"/>
          <w:sz w:val="32"/>
          <w:szCs w:val="32"/>
        </w:rPr>
        <w:t>应急管理平台建设</w:t>
      </w:r>
      <w:r w:rsidRPr="003D37B0">
        <w:rPr>
          <w:rFonts w:ascii="仿宋_GB2312" w:eastAsia="仿宋_GB2312" w:hAnsi="宋体" w:cs="仿宋_GB2312"/>
          <w:sz w:val="32"/>
          <w:szCs w:val="32"/>
        </w:rPr>
        <w:t>)</w:t>
      </w:r>
      <w:r w:rsidRPr="003D37B0">
        <w:rPr>
          <w:rFonts w:ascii="仿宋_GB2312" w:eastAsia="仿宋_GB2312" w:hAnsi="宋体" w:cs="仿宋_GB2312" w:hint="eastAsia"/>
          <w:sz w:val="32"/>
          <w:szCs w:val="32"/>
        </w:rPr>
        <w:t>；环保监测监察</w:t>
      </w:r>
      <w:r w:rsidRPr="003D37B0">
        <w:rPr>
          <w:rFonts w:ascii="仿宋_GB2312" w:eastAsia="仿宋_GB2312" w:hAnsi="宋体" w:cs="仿宋_GB2312"/>
          <w:sz w:val="32"/>
          <w:szCs w:val="32"/>
        </w:rPr>
        <w:t>15</w:t>
      </w:r>
      <w:r w:rsidRPr="003D37B0">
        <w:rPr>
          <w:rFonts w:ascii="仿宋_GB2312" w:eastAsia="仿宋_GB2312" w:hAnsi="宋体" w:cs="仿宋_GB2312" w:hint="eastAsia"/>
          <w:sz w:val="32"/>
          <w:szCs w:val="32"/>
        </w:rPr>
        <w:t>万元。</w:t>
      </w:r>
    </w:p>
    <w:p w:rsidR="003E6386" w:rsidRPr="0049005A" w:rsidRDefault="003E6386" w:rsidP="009D7083">
      <w:pPr>
        <w:spacing w:line="600" w:lineRule="exact"/>
        <w:ind w:firstLineChars="200" w:firstLine="643"/>
        <w:rPr>
          <w:rFonts w:ascii="楷体_GB2312" w:eastAsia="楷体_GB2312" w:hAnsi="宋体" w:cs="仿宋_GB2312"/>
          <w:sz w:val="32"/>
          <w:szCs w:val="32"/>
        </w:rPr>
      </w:pPr>
      <w:r w:rsidRPr="0049005A">
        <w:rPr>
          <w:rFonts w:ascii="楷体_GB2312" w:eastAsia="楷体_GB2312" w:hAnsi="宋体" w:cs="仿宋_GB2312" w:hint="eastAsia"/>
          <w:b/>
          <w:sz w:val="32"/>
          <w:szCs w:val="32"/>
        </w:rPr>
        <w:t>（二）项目支出4197万元,占支出总额的76.5%，其中</w:t>
      </w:r>
      <w:r w:rsidRPr="0049005A">
        <w:rPr>
          <w:rFonts w:ascii="楷体_GB2312" w:eastAsia="楷体_GB2312" w:hAnsi="宋体" w:cs="仿宋_GB2312" w:hint="eastAsia"/>
          <w:sz w:val="32"/>
          <w:szCs w:val="32"/>
        </w:rPr>
        <w:t>：</w:t>
      </w:r>
    </w:p>
    <w:p w:rsidR="003E6386" w:rsidRPr="003D37B0" w:rsidRDefault="009D7083" w:rsidP="009D7083">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w:t>
      </w:r>
      <w:r w:rsidR="003E6386" w:rsidRPr="003D37B0">
        <w:rPr>
          <w:rFonts w:ascii="仿宋_GB2312" w:eastAsia="仿宋_GB2312" w:hAnsi="宋体" w:cs="仿宋_GB2312" w:hint="eastAsia"/>
          <w:sz w:val="32"/>
          <w:szCs w:val="32"/>
        </w:rPr>
        <w:t>招商引资及项目前期、规划方面。安排资金</w:t>
      </w:r>
      <w:r w:rsidR="003E6386" w:rsidRPr="003D37B0">
        <w:rPr>
          <w:rFonts w:ascii="仿宋_GB2312" w:eastAsia="仿宋_GB2312" w:hAnsi="宋体" w:cs="仿宋_GB2312"/>
          <w:sz w:val="32"/>
          <w:szCs w:val="32"/>
        </w:rPr>
        <w:t>258</w:t>
      </w:r>
      <w:r w:rsidR="003E6386" w:rsidRPr="003D37B0">
        <w:rPr>
          <w:rFonts w:ascii="仿宋_GB2312" w:eastAsia="仿宋_GB2312" w:hAnsi="宋体" w:cs="仿宋_GB2312" w:hint="eastAsia"/>
          <w:sz w:val="32"/>
          <w:szCs w:val="32"/>
        </w:rPr>
        <w:t>万元，重点用于项目前期费、规划编制、招商引资等支出。</w:t>
      </w:r>
    </w:p>
    <w:p w:rsidR="003E6386" w:rsidRPr="003D37B0" w:rsidRDefault="009D7083" w:rsidP="009D7083">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w:t>
      </w:r>
      <w:r w:rsidR="003E6386" w:rsidRPr="003D37B0">
        <w:rPr>
          <w:rFonts w:ascii="仿宋_GB2312" w:eastAsia="仿宋_GB2312" w:hAnsi="宋体" w:cs="仿宋_GB2312" w:hint="eastAsia"/>
          <w:sz w:val="32"/>
          <w:szCs w:val="32"/>
        </w:rPr>
        <w:t>工业发展及企业科技创新方面。安排资金</w:t>
      </w:r>
      <w:r w:rsidR="003E6386" w:rsidRPr="003D37B0">
        <w:rPr>
          <w:rFonts w:ascii="仿宋_GB2312" w:eastAsia="仿宋_GB2312" w:hAnsi="宋体" w:cs="仿宋_GB2312"/>
          <w:sz w:val="32"/>
          <w:szCs w:val="32"/>
        </w:rPr>
        <w:t>900</w:t>
      </w:r>
      <w:r w:rsidR="003E6386" w:rsidRPr="003D37B0">
        <w:rPr>
          <w:rFonts w:ascii="仿宋_GB2312" w:eastAsia="仿宋_GB2312" w:hAnsi="宋体" w:cs="仿宋_GB2312" w:hint="eastAsia"/>
          <w:sz w:val="32"/>
          <w:szCs w:val="32"/>
        </w:rPr>
        <w:t>万元，重点用于企业转型升级、科技创新奖补等支出。</w:t>
      </w:r>
    </w:p>
    <w:p w:rsidR="003E6386" w:rsidRPr="003D37B0" w:rsidRDefault="009D7083" w:rsidP="009D7083">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w:t>
      </w:r>
      <w:r w:rsidR="003E6386" w:rsidRPr="003D37B0">
        <w:rPr>
          <w:rFonts w:ascii="仿宋_GB2312" w:eastAsia="仿宋_GB2312" w:hAnsi="宋体" w:cs="仿宋_GB2312" w:hint="eastAsia"/>
          <w:sz w:val="32"/>
          <w:szCs w:val="32"/>
        </w:rPr>
        <w:t>生态环保及污染治理方面。安排资金</w:t>
      </w:r>
      <w:r w:rsidR="003E6386" w:rsidRPr="003D37B0">
        <w:rPr>
          <w:rFonts w:ascii="仿宋_GB2312" w:eastAsia="仿宋_GB2312" w:hAnsi="宋体" w:cs="仿宋_GB2312"/>
          <w:sz w:val="32"/>
          <w:szCs w:val="32"/>
        </w:rPr>
        <w:t>500</w:t>
      </w:r>
      <w:r w:rsidR="003E6386" w:rsidRPr="003D37B0">
        <w:rPr>
          <w:rFonts w:ascii="仿宋_GB2312" w:eastAsia="仿宋_GB2312" w:hAnsi="宋体" w:cs="仿宋_GB2312" w:hint="eastAsia"/>
          <w:sz w:val="32"/>
          <w:szCs w:val="32"/>
        </w:rPr>
        <w:t>万元，重点用于开发区循环园和农产品产业园工业污水处理厂运营补贴等支出。</w:t>
      </w:r>
    </w:p>
    <w:p w:rsidR="003E6386" w:rsidRPr="003D37B0" w:rsidRDefault="009D7083" w:rsidP="009D7083">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lastRenderedPageBreak/>
        <w:t>4.</w:t>
      </w:r>
      <w:r w:rsidR="003E6386" w:rsidRPr="003D37B0">
        <w:rPr>
          <w:rFonts w:ascii="仿宋_GB2312" w:eastAsia="仿宋_GB2312" w:hAnsi="宋体" w:cs="仿宋_GB2312" w:hint="eastAsia"/>
          <w:sz w:val="32"/>
          <w:szCs w:val="32"/>
        </w:rPr>
        <w:t>基础设施建设方面。安排支出</w:t>
      </w:r>
      <w:r w:rsidR="003E6386" w:rsidRPr="003D37B0">
        <w:rPr>
          <w:rFonts w:ascii="仿宋_GB2312" w:eastAsia="仿宋_GB2312" w:hAnsi="宋体" w:cs="仿宋_GB2312"/>
          <w:sz w:val="32"/>
          <w:szCs w:val="32"/>
        </w:rPr>
        <w:t>1089</w:t>
      </w:r>
      <w:r w:rsidR="003E6386" w:rsidRPr="003D37B0">
        <w:rPr>
          <w:rFonts w:ascii="仿宋_GB2312" w:eastAsia="仿宋_GB2312" w:hAnsi="宋体" w:cs="仿宋_GB2312" w:hint="eastAsia"/>
          <w:sz w:val="32"/>
          <w:szCs w:val="32"/>
        </w:rPr>
        <w:t>万元，重点用于张掖市科技孵化园建设及经开区园区绿化提升改造等支出。</w:t>
      </w:r>
    </w:p>
    <w:p w:rsidR="003E6386" w:rsidRPr="003D37B0" w:rsidRDefault="009D7083" w:rsidP="009D7083">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5.</w:t>
      </w:r>
      <w:r w:rsidR="003E6386" w:rsidRPr="003D37B0">
        <w:rPr>
          <w:rFonts w:ascii="仿宋_GB2312" w:eastAsia="仿宋_GB2312" w:hAnsi="宋体" w:cs="仿宋_GB2312" w:hint="eastAsia"/>
          <w:sz w:val="32"/>
          <w:szCs w:val="32"/>
        </w:rPr>
        <w:t>支持中小企业发展和管理方面。安排支出</w:t>
      </w:r>
      <w:r w:rsidR="003E6386" w:rsidRPr="003D37B0">
        <w:rPr>
          <w:rFonts w:ascii="仿宋_GB2312" w:eastAsia="仿宋_GB2312" w:hAnsi="宋体" w:cs="仿宋_GB2312"/>
          <w:sz w:val="32"/>
          <w:szCs w:val="32"/>
        </w:rPr>
        <w:t>400</w:t>
      </w:r>
      <w:r w:rsidR="003E6386" w:rsidRPr="003D37B0">
        <w:rPr>
          <w:rFonts w:ascii="仿宋_GB2312" w:eastAsia="仿宋_GB2312" w:hAnsi="宋体" w:cs="仿宋_GB2312" w:hint="eastAsia"/>
          <w:sz w:val="32"/>
          <w:szCs w:val="32"/>
        </w:rPr>
        <w:t>万元</w:t>
      </w:r>
      <w:r w:rsidR="003E6386" w:rsidRPr="003D37B0">
        <w:rPr>
          <w:rFonts w:ascii="仿宋_GB2312" w:eastAsia="仿宋_GB2312" w:hAnsi="宋体" w:cs="仿宋_GB2312"/>
          <w:sz w:val="32"/>
          <w:szCs w:val="32"/>
        </w:rPr>
        <w:t xml:space="preserve">, </w:t>
      </w:r>
      <w:r w:rsidR="003E6386" w:rsidRPr="003D37B0">
        <w:rPr>
          <w:rFonts w:ascii="仿宋_GB2312" w:eastAsia="仿宋_GB2312" w:hAnsi="宋体" w:cs="仿宋_GB2312" w:hint="eastAsia"/>
          <w:sz w:val="32"/>
          <w:szCs w:val="32"/>
        </w:rPr>
        <w:t>重点用于新入园企业服务及支持园区中小企业发展和服务等方面的支出。</w:t>
      </w:r>
    </w:p>
    <w:p w:rsidR="003E6386" w:rsidRPr="003D37B0" w:rsidRDefault="009D7083" w:rsidP="009D7083">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6.</w:t>
      </w:r>
      <w:r w:rsidR="003E6386" w:rsidRPr="003D37B0">
        <w:rPr>
          <w:rFonts w:ascii="仿宋_GB2312" w:eastAsia="仿宋_GB2312" w:hAnsi="宋体" w:cs="仿宋_GB2312" w:hint="eastAsia"/>
          <w:sz w:val="32"/>
          <w:szCs w:val="32"/>
        </w:rPr>
        <w:t>安排偿债资金</w:t>
      </w:r>
      <w:r w:rsidR="003E6386" w:rsidRPr="003D37B0">
        <w:rPr>
          <w:rFonts w:ascii="仿宋_GB2312" w:eastAsia="仿宋_GB2312" w:hAnsi="宋体" w:cs="仿宋_GB2312"/>
          <w:sz w:val="32"/>
          <w:szCs w:val="32"/>
        </w:rPr>
        <w:t>700</w:t>
      </w:r>
      <w:r w:rsidR="003E6386" w:rsidRPr="003D37B0">
        <w:rPr>
          <w:rFonts w:ascii="仿宋_GB2312" w:eastAsia="仿宋_GB2312" w:hAnsi="宋体" w:cs="仿宋_GB2312" w:hint="eastAsia"/>
          <w:sz w:val="32"/>
          <w:szCs w:val="32"/>
        </w:rPr>
        <w:t>万元，主要用于化解以前年度债务及</w:t>
      </w:r>
      <w:r w:rsidR="003E6386" w:rsidRPr="003D37B0">
        <w:rPr>
          <w:rFonts w:ascii="仿宋_GB2312" w:eastAsia="仿宋_GB2312" w:hAnsi="宋体" w:cs="仿宋_GB2312"/>
          <w:sz w:val="32"/>
          <w:szCs w:val="32"/>
        </w:rPr>
        <w:t>2020</w:t>
      </w:r>
      <w:r w:rsidR="003E6386" w:rsidRPr="003D37B0">
        <w:rPr>
          <w:rFonts w:ascii="仿宋_GB2312" w:eastAsia="仿宋_GB2312" w:hAnsi="宋体" w:cs="仿宋_GB2312" w:hint="eastAsia"/>
          <w:sz w:val="32"/>
          <w:szCs w:val="32"/>
        </w:rPr>
        <w:t>年地方政府专项债券利息。</w:t>
      </w:r>
    </w:p>
    <w:p w:rsidR="003E6386" w:rsidRPr="003D37B0" w:rsidRDefault="009D7083" w:rsidP="009D7083">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7.</w:t>
      </w:r>
      <w:r w:rsidR="003E6386" w:rsidRPr="003D37B0">
        <w:rPr>
          <w:rFonts w:ascii="仿宋_GB2312" w:eastAsia="仿宋_GB2312" w:hAnsi="宋体" w:cs="仿宋_GB2312" w:hint="eastAsia"/>
          <w:sz w:val="32"/>
          <w:szCs w:val="32"/>
        </w:rPr>
        <w:t>安排税收事业费</w:t>
      </w:r>
      <w:r w:rsidR="003E6386" w:rsidRPr="003D37B0">
        <w:rPr>
          <w:rFonts w:ascii="仿宋_GB2312" w:eastAsia="仿宋_GB2312" w:hAnsi="宋体" w:cs="仿宋_GB2312"/>
          <w:sz w:val="32"/>
          <w:szCs w:val="32"/>
        </w:rPr>
        <w:t>200</w:t>
      </w:r>
      <w:r w:rsidR="003E6386" w:rsidRPr="003D37B0">
        <w:rPr>
          <w:rFonts w:ascii="仿宋_GB2312" w:eastAsia="仿宋_GB2312" w:hAnsi="宋体" w:cs="仿宋_GB2312" w:hint="eastAsia"/>
          <w:sz w:val="32"/>
          <w:szCs w:val="32"/>
        </w:rPr>
        <w:t>万元，主要用于落实取暖费、临聘人员工资、社保费及税收征管办案费等支出。</w:t>
      </w:r>
    </w:p>
    <w:p w:rsidR="003E6386" w:rsidRPr="003D37B0" w:rsidRDefault="009D7083" w:rsidP="009D7083">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8.</w:t>
      </w:r>
      <w:r w:rsidR="003E6386" w:rsidRPr="003D37B0">
        <w:rPr>
          <w:rFonts w:ascii="仿宋_GB2312" w:eastAsia="仿宋_GB2312" w:hAnsi="宋体" w:cs="仿宋_GB2312" w:hint="eastAsia"/>
          <w:sz w:val="32"/>
          <w:szCs w:val="32"/>
        </w:rPr>
        <w:t>安排预备费</w:t>
      </w:r>
      <w:r w:rsidR="003E6386" w:rsidRPr="003D37B0">
        <w:rPr>
          <w:rFonts w:ascii="仿宋_GB2312" w:eastAsia="仿宋_GB2312" w:hAnsi="宋体" w:cs="仿宋_GB2312"/>
          <w:sz w:val="32"/>
          <w:szCs w:val="32"/>
        </w:rPr>
        <w:t>150</w:t>
      </w:r>
      <w:r w:rsidR="003E6386" w:rsidRPr="003D37B0">
        <w:rPr>
          <w:rFonts w:ascii="仿宋_GB2312" w:eastAsia="仿宋_GB2312" w:hAnsi="宋体" w:cs="仿宋_GB2312" w:hint="eastAsia"/>
          <w:sz w:val="32"/>
          <w:szCs w:val="32"/>
        </w:rPr>
        <w:t>万元。</w:t>
      </w:r>
    </w:p>
    <w:p w:rsidR="003E6386" w:rsidRPr="003D37B0" w:rsidRDefault="003E6386" w:rsidP="009D7083">
      <w:pPr>
        <w:spacing w:line="600" w:lineRule="exact"/>
        <w:ind w:firstLineChars="200" w:firstLine="643"/>
        <w:rPr>
          <w:rFonts w:ascii="仿宋_GB2312" w:eastAsia="仿宋_GB2312" w:hAnsi="宋体" w:cs="仿宋_GB2312"/>
          <w:b/>
          <w:bCs/>
          <w:sz w:val="32"/>
          <w:szCs w:val="32"/>
        </w:rPr>
      </w:pPr>
      <w:r w:rsidRPr="003D37B0">
        <w:rPr>
          <w:rFonts w:ascii="仿宋_GB2312" w:eastAsia="仿宋_GB2312" w:hAnsi="宋体" w:cs="仿宋_GB2312" w:hint="eastAsia"/>
          <w:b/>
          <w:sz w:val="32"/>
          <w:szCs w:val="32"/>
        </w:rPr>
        <w:t>政府性基金预算：</w:t>
      </w:r>
      <w:r w:rsidRPr="003D37B0">
        <w:rPr>
          <w:rFonts w:ascii="仿宋_GB2312" w:eastAsia="仿宋_GB2312" w:hAnsi="宋体" w:cs="仿宋_GB2312"/>
          <w:sz w:val="32"/>
          <w:szCs w:val="32"/>
        </w:rPr>
        <w:t>2020</w:t>
      </w:r>
      <w:r w:rsidRPr="003D37B0">
        <w:rPr>
          <w:rFonts w:ascii="仿宋_GB2312" w:eastAsia="仿宋_GB2312" w:hAnsi="宋体" w:cs="仿宋_GB2312" w:hint="eastAsia"/>
          <w:sz w:val="32"/>
          <w:szCs w:val="32"/>
        </w:rPr>
        <w:t>年政府性基金预算收入</w:t>
      </w:r>
      <w:r w:rsidRPr="003D37B0">
        <w:rPr>
          <w:rFonts w:ascii="仿宋_GB2312" w:eastAsia="仿宋_GB2312" w:hAnsi="宋体" w:cs="仿宋_GB2312"/>
          <w:sz w:val="32"/>
          <w:szCs w:val="32"/>
        </w:rPr>
        <w:t>1710</w:t>
      </w:r>
      <w:r w:rsidRPr="003D37B0">
        <w:rPr>
          <w:rFonts w:ascii="仿宋_GB2312" w:eastAsia="仿宋_GB2312" w:hAnsi="宋体" w:cs="仿宋_GB2312" w:hint="eastAsia"/>
          <w:sz w:val="32"/>
          <w:szCs w:val="32"/>
        </w:rPr>
        <w:t>万元，剔除调入一般公共预算</w:t>
      </w:r>
      <w:r w:rsidRPr="003D37B0">
        <w:rPr>
          <w:rFonts w:ascii="仿宋_GB2312" w:eastAsia="仿宋_GB2312" w:hAnsi="宋体" w:cs="仿宋_GB2312"/>
          <w:sz w:val="32"/>
          <w:szCs w:val="32"/>
        </w:rPr>
        <w:t>710</w:t>
      </w:r>
      <w:r w:rsidRPr="003D37B0">
        <w:rPr>
          <w:rFonts w:ascii="仿宋_GB2312" w:eastAsia="仿宋_GB2312" w:hAnsi="宋体" w:cs="仿宋_GB2312" w:hint="eastAsia"/>
          <w:sz w:val="32"/>
          <w:szCs w:val="32"/>
        </w:rPr>
        <w:t>万元，支出相应安排</w:t>
      </w:r>
      <w:r w:rsidRPr="003D37B0">
        <w:rPr>
          <w:rFonts w:ascii="仿宋_GB2312" w:eastAsia="仿宋_GB2312" w:hAnsi="宋体" w:cs="仿宋_GB2312"/>
          <w:sz w:val="32"/>
          <w:szCs w:val="32"/>
        </w:rPr>
        <w:t>1000</w:t>
      </w:r>
      <w:r w:rsidRPr="003D37B0">
        <w:rPr>
          <w:rFonts w:ascii="仿宋_GB2312" w:eastAsia="仿宋_GB2312" w:hAnsi="宋体" w:cs="仿宋_GB2312" w:hint="eastAsia"/>
          <w:sz w:val="32"/>
          <w:szCs w:val="32"/>
        </w:rPr>
        <w:t>万元，主要用于昆仑大道和双化路升级改造及配套工程建设。</w:t>
      </w:r>
    </w:p>
    <w:p w:rsidR="003E6386" w:rsidRPr="003D37B0" w:rsidRDefault="003E6386" w:rsidP="009D7083">
      <w:pPr>
        <w:spacing w:line="600" w:lineRule="exact"/>
        <w:ind w:firstLineChars="200" w:firstLine="640"/>
        <w:rPr>
          <w:rFonts w:ascii="黑体" w:eastAsia="黑体" w:hAnsi="黑体" w:cs="仿宋_GB2312"/>
          <w:sz w:val="32"/>
          <w:szCs w:val="32"/>
        </w:rPr>
      </w:pPr>
      <w:r w:rsidRPr="003D37B0">
        <w:rPr>
          <w:rFonts w:ascii="黑体" w:eastAsia="黑体" w:hAnsi="黑体" w:cs="仿宋_GB2312" w:hint="eastAsia"/>
          <w:sz w:val="32"/>
          <w:szCs w:val="32"/>
        </w:rPr>
        <w:t>三、</w:t>
      </w:r>
      <w:r w:rsidRPr="003D37B0">
        <w:rPr>
          <w:rFonts w:ascii="黑体" w:eastAsia="黑体" w:hAnsi="黑体" w:cs="仿宋_GB2312"/>
          <w:sz w:val="32"/>
          <w:szCs w:val="32"/>
        </w:rPr>
        <w:t>2020</w:t>
      </w:r>
      <w:r w:rsidRPr="003D37B0">
        <w:rPr>
          <w:rFonts w:ascii="黑体" w:eastAsia="黑体" w:hAnsi="黑体" w:cs="仿宋_GB2312" w:hint="eastAsia"/>
          <w:sz w:val="32"/>
          <w:szCs w:val="32"/>
        </w:rPr>
        <w:t>年财政重点工作</w:t>
      </w:r>
    </w:p>
    <w:p w:rsidR="003E6386" w:rsidRPr="003D37B0" w:rsidRDefault="003E6386" w:rsidP="009D7083">
      <w:pPr>
        <w:spacing w:line="600" w:lineRule="exact"/>
        <w:ind w:firstLineChars="200" w:firstLine="643"/>
        <w:rPr>
          <w:rFonts w:ascii="仿宋_GB2312" w:eastAsia="仿宋_GB2312" w:hAnsi="宋体" w:cs="仿宋_GB2312"/>
          <w:sz w:val="32"/>
          <w:szCs w:val="32"/>
        </w:rPr>
      </w:pPr>
      <w:r w:rsidRPr="003D37B0">
        <w:rPr>
          <w:rFonts w:ascii="楷体_GB2312" w:eastAsia="楷体_GB2312" w:hAnsi="宋体" w:cs="仿宋_GB2312" w:hint="eastAsia"/>
          <w:b/>
          <w:sz w:val="32"/>
          <w:szCs w:val="32"/>
        </w:rPr>
        <w:t>（一）加强税费征管，确保财政收入稳步增长。</w:t>
      </w:r>
      <w:r w:rsidRPr="003D37B0">
        <w:rPr>
          <w:rFonts w:ascii="仿宋_GB2312" w:eastAsia="仿宋_GB2312" w:hAnsi="宋体" w:cs="仿宋_GB2312" w:hint="eastAsia"/>
          <w:sz w:val="32"/>
          <w:szCs w:val="32"/>
        </w:rPr>
        <w:t>不断完善财税机构运行管理机制，进一步整合优化征管资源，健全财税部门联席会议制度，形成征管合力。加强财政收入形势分析研判，完善收入监测常态化、制度化机制，密切监控重点税源动态，发挥综合治税系统优势，及时推送涉税信息，积极跟进核查疑点信息，重点监测甘肃电投张掖发电有限责任公司、张掖市大弓农化有限公司等规模以上工业企业纳税情况，促进财政收入增长。理顺非</w:t>
      </w:r>
      <w:r w:rsidRPr="003D37B0">
        <w:rPr>
          <w:rFonts w:ascii="仿宋_GB2312" w:eastAsia="仿宋_GB2312" w:hAnsi="宋体" w:cs="仿宋_GB2312" w:hint="eastAsia"/>
          <w:sz w:val="32"/>
          <w:szCs w:val="32"/>
        </w:rPr>
        <w:lastRenderedPageBreak/>
        <w:t>税收入征管运行模式，清缴城市基础设施配套费，积极盘活关停企业土地等存量闲置国有资产，着力增加资源资产性收入，支持扩大土地储备供应规模，力争土地出让金收入稳中有增，确保财政收入规模整体稳定。</w:t>
      </w:r>
    </w:p>
    <w:p w:rsidR="003E6386" w:rsidRPr="003D37B0" w:rsidRDefault="003E6386" w:rsidP="009D7083">
      <w:pPr>
        <w:spacing w:line="600" w:lineRule="exact"/>
        <w:ind w:firstLineChars="200" w:firstLine="643"/>
        <w:rPr>
          <w:rFonts w:ascii="仿宋_GB2312" w:eastAsia="仿宋_GB2312" w:hAnsi="宋体" w:cs="仿宋_GB2312"/>
          <w:sz w:val="32"/>
          <w:szCs w:val="32"/>
        </w:rPr>
      </w:pPr>
      <w:r w:rsidRPr="003D37B0">
        <w:rPr>
          <w:rFonts w:ascii="楷体_GB2312" w:eastAsia="楷体_GB2312" w:hAnsi="宋体" w:cs="仿宋_GB2312" w:hint="eastAsia"/>
          <w:b/>
          <w:sz w:val="32"/>
          <w:szCs w:val="32"/>
        </w:rPr>
        <w:t>（二）发挥财政资金导向作用，积极支持财源建设。</w:t>
      </w:r>
      <w:r w:rsidRPr="003D37B0">
        <w:rPr>
          <w:rFonts w:ascii="仿宋_GB2312" w:eastAsia="仿宋_GB2312" w:hAnsi="宋体" w:cs="仿宋_GB2312" w:hint="eastAsia"/>
          <w:sz w:val="32"/>
          <w:szCs w:val="32"/>
        </w:rPr>
        <w:t>增强财政对经济的调控能力，研究制定经开区加快生态工业发展的激励政策体系，鼓励</w:t>
      </w:r>
      <w:r w:rsidRPr="003D37B0">
        <w:rPr>
          <w:rFonts w:ascii="仿宋_GB2312" w:eastAsia="仿宋_GB2312" w:hAnsi="仿宋" w:cs="仿宋_GB2312" w:hint="eastAsia"/>
          <w:sz w:val="32"/>
          <w:szCs w:val="32"/>
        </w:rPr>
        <w:t>支持经开区传统优势企业进行绿色化</w:t>
      </w:r>
      <w:r w:rsidR="003D37B0" w:rsidRPr="003D37B0">
        <w:rPr>
          <w:rFonts w:ascii="仿宋_GB2312" w:eastAsia="仿宋_GB2312" w:hAnsi="仿宋" w:cs="仿宋_GB2312" w:hint="eastAsia"/>
          <w:sz w:val="32"/>
          <w:szCs w:val="32"/>
        </w:rPr>
        <w:t>、</w:t>
      </w:r>
      <w:r w:rsidRPr="003D37B0">
        <w:rPr>
          <w:rFonts w:ascii="仿宋_GB2312" w:eastAsia="仿宋_GB2312" w:hAnsi="仿宋" w:cs="仿宋_GB2312" w:hint="eastAsia"/>
          <w:sz w:val="32"/>
          <w:szCs w:val="32"/>
        </w:rPr>
        <w:t>信息化</w:t>
      </w:r>
      <w:r w:rsidR="003D37B0" w:rsidRPr="003D37B0">
        <w:rPr>
          <w:rFonts w:ascii="仿宋_GB2312" w:eastAsia="仿宋_GB2312" w:hAnsi="仿宋" w:cs="仿宋_GB2312" w:hint="eastAsia"/>
          <w:sz w:val="32"/>
          <w:szCs w:val="32"/>
        </w:rPr>
        <w:t>、</w:t>
      </w:r>
      <w:r w:rsidRPr="003D37B0">
        <w:rPr>
          <w:rFonts w:ascii="仿宋_GB2312" w:eastAsia="仿宋_GB2312" w:hAnsi="仿宋" w:cs="仿宋_GB2312" w:hint="eastAsia"/>
          <w:sz w:val="32"/>
          <w:szCs w:val="32"/>
        </w:rPr>
        <w:t>智能化改造，不断提升企业综合竞争力和整体效益。</w:t>
      </w:r>
      <w:r w:rsidRPr="003D37B0">
        <w:rPr>
          <w:rFonts w:ascii="仿宋_GB2312" w:eastAsia="仿宋_GB2312" w:hAnsi="宋体" w:cs="仿宋_GB2312" w:hint="eastAsia"/>
          <w:sz w:val="32"/>
          <w:szCs w:val="32"/>
        </w:rPr>
        <w:t>发挥财政资金的导向作用，适当集中资金，突出支持重点领域、重点产业的发展，</w:t>
      </w:r>
      <w:r w:rsidRPr="003D37B0">
        <w:rPr>
          <w:rFonts w:ascii="仿宋_GB2312" w:eastAsia="仿宋_GB2312" w:hAnsi="仿宋" w:hint="eastAsia"/>
          <w:sz w:val="32"/>
          <w:szCs w:val="32"/>
        </w:rPr>
        <w:t>全力跟进已签订协议并落地的投资10亿元张掖富汇达公司固体废弃物综合处理中心、投资2亿元甘肃众合一联公司年产30万吨石英基新材料等11</w:t>
      </w:r>
      <w:r w:rsidR="003D37B0" w:rsidRPr="003D37B0">
        <w:rPr>
          <w:rFonts w:ascii="仿宋_GB2312" w:eastAsia="仿宋_GB2312" w:hAnsi="仿宋" w:hint="eastAsia"/>
          <w:sz w:val="32"/>
          <w:szCs w:val="32"/>
        </w:rPr>
        <w:t>个项目</w:t>
      </w:r>
      <w:r w:rsidRPr="003D37B0">
        <w:rPr>
          <w:rFonts w:ascii="仿宋_GB2312" w:eastAsia="仿宋_GB2312" w:hAnsi="仿宋" w:hint="eastAsia"/>
          <w:sz w:val="32"/>
          <w:szCs w:val="32"/>
        </w:rPr>
        <w:t>开工建设。加快</w:t>
      </w:r>
      <w:r w:rsidR="003D37B0" w:rsidRPr="003D37B0">
        <w:rPr>
          <w:rFonts w:ascii="仿宋_GB2312" w:eastAsia="仿宋_GB2312" w:hAnsi="仿宋" w:hint="eastAsia"/>
          <w:sz w:val="32"/>
          <w:szCs w:val="32"/>
        </w:rPr>
        <w:t>推进</w:t>
      </w:r>
      <w:r w:rsidRPr="003D37B0">
        <w:rPr>
          <w:rFonts w:ascii="仿宋_GB2312" w:eastAsia="仿宋_GB2312" w:hAnsi="仿宋" w:hint="eastAsia"/>
          <w:sz w:val="32"/>
          <w:szCs w:val="32"/>
        </w:rPr>
        <w:t>中储能新能源谷电储能、祁连牧歌节水环保型万头智慧牧场等10个项目建设进度;推进甘肃昆仑生化有限责任公司整体搬迁和甘肃河西制药有限责任公司新剂型药剂生产及出城入园搬迁改造、张掖市新康乐集中式餐具消毒集散中心等6个项目尽快建成投产。帮助兰标生物微生物智慧生态厕所暨生态防控微生物菌组合功能性肥料、神农珍稀菇业日产40吨海鲜菇自动化瓶栽等17个基本投产项目达标增产</w:t>
      </w:r>
      <w:r w:rsidRPr="003D37B0">
        <w:rPr>
          <w:rFonts w:ascii="仿宋_GB2312" w:eastAsia="仿宋_GB2312" w:hAnsi="宋体" w:cs="仿宋_GB2312" w:hint="eastAsia"/>
          <w:sz w:val="32"/>
          <w:szCs w:val="32"/>
        </w:rPr>
        <w:t>。积极研究把握国家财政和产业政策方向，争取更多中小企业发展、“稳增长”、贷款贴息等补助资金,支持智能终端产业园、大数据产业园等</w:t>
      </w:r>
      <w:r w:rsidRPr="003D37B0">
        <w:rPr>
          <w:rFonts w:ascii="仿宋_GB2312" w:eastAsia="仿宋_GB2312" w:cs="仿宋_GB2312" w:hint="eastAsia"/>
          <w:sz w:val="32"/>
          <w:szCs w:val="32"/>
        </w:rPr>
        <w:t>“两新一重”重点领域项目</w:t>
      </w:r>
      <w:r w:rsidRPr="003D37B0">
        <w:rPr>
          <w:rFonts w:ascii="仿宋_GB2312" w:eastAsia="仿宋_GB2312" w:hAnsi="宋体" w:cs="仿宋_GB2312" w:hint="eastAsia"/>
          <w:sz w:val="32"/>
          <w:szCs w:val="32"/>
        </w:rPr>
        <w:t>，对符</w:t>
      </w:r>
      <w:r w:rsidRPr="003D37B0">
        <w:rPr>
          <w:rFonts w:ascii="仿宋_GB2312" w:eastAsia="仿宋_GB2312" w:hAnsi="宋体" w:cs="仿宋_GB2312" w:hint="eastAsia"/>
          <w:sz w:val="32"/>
          <w:szCs w:val="32"/>
        </w:rPr>
        <w:lastRenderedPageBreak/>
        <w:t>合产业政策、自主创新能力强、纳税贡献大的企业进行重点扶持，更好的孵化带动强、贡献大的主体财源，着力提升产业层次，促进经开区经济提质增效。</w:t>
      </w:r>
    </w:p>
    <w:p w:rsidR="003E6386" w:rsidRPr="003D37B0" w:rsidRDefault="003E6386" w:rsidP="009D7083">
      <w:pPr>
        <w:spacing w:line="600" w:lineRule="exact"/>
        <w:ind w:right="-108" w:firstLine="645"/>
        <w:rPr>
          <w:rFonts w:ascii="仿宋_GB2312" w:eastAsia="仿宋_GB2312" w:hAnsi="宋体" w:cs="仿宋_GB2312"/>
          <w:sz w:val="32"/>
          <w:szCs w:val="32"/>
        </w:rPr>
      </w:pPr>
      <w:r w:rsidRPr="003D37B0">
        <w:rPr>
          <w:rFonts w:ascii="楷体_GB2312" w:eastAsia="楷体_GB2312" w:hAnsi="宋体" w:cs="仿宋_GB2312" w:hint="eastAsia"/>
          <w:b/>
          <w:sz w:val="32"/>
          <w:szCs w:val="32"/>
        </w:rPr>
        <w:t>（三）提前谋划布局，做好项目争取及招商引资工作。</w:t>
      </w:r>
      <w:r w:rsidRPr="003D37B0">
        <w:rPr>
          <w:rFonts w:ascii="仿宋_GB2312" w:eastAsia="仿宋_GB2312" w:hAnsi="宋体" w:cs="仿宋_GB2312" w:hint="eastAsia"/>
          <w:sz w:val="32"/>
          <w:szCs w:val="32"/>
        </w:rPr>
        <w:t>准确把握国家政策导向，抢抓国家政策机遇，加强与上级部门衔接汇报，依托国家级经开区平台优势，重点围绕园区基础设施建设、产业转移、中小企业发展、节能减排等方面谋划一批重点项目，最大限度争取上级财政专项和地方债券资金支持。认真落实《国务院关于推进国家级经济技术开发区创新提升打造改革开放新高地的意见》，加强园区基础设施建设，足额安排招商引资、规划编制等资金，重点围绕总部经济、飞地经济、数字经济、平台经济项目及市场化招商</w:t>
      </w:r>
      <w:r w:rsidRPr="003D37B0">
        <w:rPr>
          <w:rFonts w:ascii="仿宋_GB2312" w:eastAsia="仿宋_GB2312" w:hAnsi="宋体" w:cs="仿宋_GB2312"/>
          <w:sz w:val="32"/>
          <w:szCs w:val="32"/>
        </w:rPr>
        <w:t>,</w:t>
      </w:r>
      <w:r w:rsidRPr="003D37B0">
        <w:rPr>
          <w:rFonts w:ascii="仿宋_GB2312" w:eastAsia="仿宋_GB2312" w:hAnsi="宋体" w:cs="仿宋_GB2312" w:hint="eastAsia"/>
          <w:sz w:val="32"/>
          <w:szCs w:val="32"/>
        </w:rPr>
        <w:t>吸引更多优质项目落地经开区。以现有智能制造、农副产品加工、生物制药化工、新能源及装备制造、有色冶金新材料和现代服务业六大支柱产业为依托，聚焦生态科技产业园银杏林、广泰、河西制药、强生医药等现有医药企业，发挥已征用</w:t>
      </w:r>
      <w:r w:rsidRPr="003D37B0">
        <w:rPr>
          <w:rFonts w:ascii="仿宋_GB2312" w:eastAsia="仿宋_GB2312" w:hAnsi="宋体" w:cs="仿宋_GB2312"/>
          <w:sz w:val="32"/>
          <w:szCs w:val="32"/>
        </w:rPr>
        <w:t>3000</w:t>
      </w:r>
      <w:r w:rsidR="00950A25">
        <w:rPr>
          <w:rFonts w:ascii="仿宋_GB2312" w:eastAsia="仿宋_GB2312" w:hAnsi="宋体" w:cs="仿宋_GB2312" w:hint="eastAsia"/>
          <w:sz w:val="32"/>
          <w:szCs w:val="32"/>
        </w:rPr>
        <w:t>亩土地资源优势，着力招引医药健康行业</w:t>
      </w:r>
      <w:r w:rsidRPr="003D37B0">
        <w:rPr>
          <w:rFonts w:ascii="仿宋_GB2312" w:eastAsia="仿宋_GB2312" w:hAnsi="宋体" w:cs="仿宋_GB2312" w:hint="eastAsia"/>
          <w:sz w:val="32"/>
          <w:szCs w:val="32"/>
        </w:rPr>
        <w:t>大企业入驻，补强我市医疗健康产业短板</w:t>
      </w:r>
      <w:bookmarkStart w:id="0" w:name="_GoBack"/>
      <w:bookmarkEnd w:id="0"/>
      <w:r w:rsidRPr="003D37B0">
        <w:rPr>
          <w:rFonts w:ascii="仿宋_GB2312" w:eastAsia="仿宋_GB2312" w:hAnsi="宋体" w:cs="仿宋_GB2312" w:hint="eastAsia"/>
          <w:sz w:val="32"/>
          <w:szCs w:val="32"/>
        </w:rPr>
        <w:t>。依托大弓农化、三益化工</w:t>
      </w:r>
      <w:r w:rsidR="00950A25">
        <w:rPr>
          <w:rFonts w:ascii="仿宋_GB2312" w:eastAsia="仿宋_GB2312" w:hAnsi="宋体" w:cs="仿宋_GB2312" w:hint="eastAsia"/>
          <w:sz w:val="32"/>
          <w:szCs w:val="32"/>
        </w:rPr>
        <w:t>，进一步</w:t>
      </w:r>
      <w:r w:rsidRPr="003D37B0">
        <w:rPr>
          <w:rFonts w:ascii="仿宋_GB2312" w:eastAsia="仿宋_GB2312" w:hAnsi="宋体" w:cs="仿宋_GB2312" w:hint="eastAsia"/>
          <w:sz w:val="32"/>
          <w:szCs w:val="32"/>
        </w:rPr>
        <w:t>完善化工产业园规划，力争年内取得化工产业园批复，延伸扩展支柱产业集群，形成定向招商引资产业新</w:t>
      </w:r>
      <w:r w:rsidR="00950A25">
        <w:rPr>
          <w:rFonts w:ascii="仿宋_GB2312" w:eastAsia="仿宋_GB2312" w:hAnsi="宋体" w:cs="仿宋_GB2312" w:hint="eastAsia"/>
          <w:sz w:val="32"/>
          <w:szCs w:val="32"/>
        </w:rPr>
        <w:t>洼</w:t>
      </w:r>
      <w:r w:rsidRPr="003D37B0">
        <w:rPr>
          <w:rFonts w:ascii="仿宋_GB2312" w:eastAsia="仿宋_GB2312" w:hAnsi="宋体" w:cs="仿宋_GB2312" w:hint="eastAsia"/>
          <w:sz w:val="32"/>
          <w:szCs w:val="32"/>
        </w:rPr>
        <w:t>地，努力将经开区打造成为全市转变经济发展方式的重要引擎，促进经开区经济规模实现新的突破。</w:t>
      </w:r>
    </w:p>
    <w:p w:rsidR="003E6386" w:rsidRPr="003D37B0" w:rsidRDefault="003E6386" w:rsidP="009D7083">
      <w:pPr>
        <w:spacing w:line="600" w:lineRule="exact"/>
        <w:ind w:firstLineChars="200" w:firstLine="643"/>
        <w:rPr>
          <w:rFonts w:ascii="仿宋_GB2312" w:eastAsia="仿宋_GB2312" w:hAnsi="宋体" w:cs="仿宋_GB2312"/>
          <w:sz w:val="32"/>
          <w:szCs w:val="32"/>
        </w:rPr>
      </w:pPr>
      <w:r w:rsidRPr="003D37B0">
        <w:rPr>
          <w:rFonts w:ascii="楷体_GB2312" w:eastAsia="楷体_GB2312" w:hAnsi="宋体" w:cs="仿宋_GB2312" w:hint="eastAsia"/>
          <w:b/>
          <w:sz w:val="32"/>
          <w:szCs w:val="32"/>
        </w:rPr>
        <w:lastRenderedPageBreak/>
        <w:t>（四）深化预算绩效管理，完善精准精细理财手段。</w:t>
      </w:r>
      <w:r w:rsidRPr="003D37B0">
        <w:rPr>
          <w:rFonts w:ascii="仿宋_GB2312" w:eastAsia="仿宋_GB2312" w:hAnsi="宋体" w:cs="仿宋_GB2312" w:hint="eastAsia"/>
          <w:sz w:val="32"/>
          <w:szCs w:val="32"/>
        </w:rPr>
        <w:t>积极推进预算绩效管理和项目绩效评价，把项目绩效评价结果作为财政预算编制的重要依据。加强预算执行中的绩效监控，及时掌握项目绩效目标的实现情况、项目实施进程和资金支出进度。把项目评审作为资金运行过程控制的关键布控点，重点加强对预算编制中新增项目和预算执行中二次分配项目的支出评审监督，为项目和资金安排提供重要参考依据。完善绩效评价结果反馈和绩效问责制度，对绩效评价过程中发现的问题及时反馈给被评价部门，通过问责强化部门的绩效理念和支出责任，充分体现财政资金使用主体责任，促进预算管理，优化资源配置，提高资金使用效益。</w:t>
      </w:r>
    </w:p>
    <w:p w:rsidR="003E6386" w:rsidRPr="003D37B0" w:rsidRDefault="003E6386">
      <w:pPr>
        <w:spacing w:line="538" w:lineRule="exact"/>
        <w:ind w:firstLineChars="200" w:firstLine="640"/>
        <w:rPr>
          <w:rFonts w:ascii="仿宋_GB2312" w:eastAsia="仿宋_GB2312"/>
          <w:sz w:val="32"/>
          <w:szCs w:val="32"/>
        </w:rPr>
      </w:pPr>
    </w:p>
    <w:sectPr w:rsidR="003E6386" w:rsidRPr="003D37B0" w:rsidSect="00653551">
      <w:headerReference w:type="default" r:id="rId6"/>
      <w:footerReference w:type="default" r:id="rId7"/>
      <w:pgSz w:w="11906" w:h="16838"/>
      <w:pgMar w:top="2098" w:right="1474" w:bottom="1814" w:left="1588" w:header="851" w:footer="992" w:gutter="0"/>
      <w:pgNumType w:fmt="numberInDash" w:start="5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EC9" w:rsidRDefault="009F5EC9" w:rsidP="002D224E">
      <w:r>
        <w:separator/>
      </w:r>
    </w:p>
  </w:endnote>
  <w:endnote w:type="continuationSeparator" w:id="0">
    <w:p w:rsidR="009F5EC9" w:rsidRDefault="009F5EC9" w:rsidP="002D2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2B" w:rsidRPr="00C8492F" w:rsidRDefault="00482C68">
    <w:pPr>
      <w:pStyle w:val="a4"/>
      <w:jc w:val="center"/>
      <w:rPr>
        <w:rFonts w:ascii="Times New Roman" w:hAnsi="Times New Roman" w:cs="Times New Roman"/>
        <w:sz w:val="28"/>
        <w:szCs w:val="28"/>
      </w:rPr>
    </w:pPr>
    <w:r w:rsidRPr="00C8492F">
      <w:rPr>
        <w:rFonts w:ascii="Times New Roman" w:hAnsi="Times New Roman" w:cs="Times New Roman"/>
        <w:sz w:val="28"/>
        <w:szCs w:val="28"/>
      </w:rPr>
      <w:fldChar w:fldCharType="begin"/>
    </w:r>
    <w:r w:rsidR="00FC112B" w:rsidRPr="00C8492F">
      <w:rPr>
        <w:rFonts w:ascii="Times New Roman" w:hAnsi="Times New Roman" w:cs="Times New Roman"/>
        <w:sz w:val="28"/>
        <w:szCs w:val="28"/>
      </w:rPr>
      <w:instrText xml:space="preserve"> PAGE   \* MERGEFORMAT </w:instrText>
    </w:r>
    <w:r w:rsidRPr="00C8492F">
      <w:rPr>
        <w:rFonts w:ascii="Times New Roman" w:hAnsi="Times New Roman" w:cs="Times New Roman"/>
        <w:sz w:val="28"/>
        <w:szCs w:val="28"/>
      </w:rPr>
      <w:fldChar w:fldCharType="separate"/>
    </w:r>
    <w:r w:rsidR="00653551" w:rsidRPr="00653551">
      <w:rPr>
        <w:rFonts w:ascii="Times New Roman" w:hAnsi="Times New Roman" w:cs="Times New Roman"/>
        <w:noProof/>
        <w:sz w:val="28"/>
        <w:szCs w:val="28"/>
        <w:lang w:val="zh-CN"/>
      </w:rPr>
      <w:t>-</w:t>
    </w:r>
    <w:r w:rsidR="00653551">
      <w:rPr>
        <w:rFonts w:ascii="Times New Roman" w:hAnsi="Times New Roman" w:cs="Times New Roman"/>
        <w:noProof/>
        <w:sz w:val="28"/>
        <w:szCs w:val="28"/>
      </w:rPr>
      <w:t xml:space="preserve"> 55 -</w:t>
    </w:r>
    <w:r w:rsidRPr="00C8492F">
      <w:rPr>
        <w:rFonts w:ascii="Times New Roman" w:hAnsi="Times New Roman" w:cs="Times New Roman"/>
        <w:sz w:val="28"/>
        <w:szCs w:val="28"/>
      </w:rPr>
      <w:fldChar w:fldCharType="end"/>
    </w:r>
  </w:p>
  <w:p w:rsidR="00FC112B" w:rsidRDefault="00FC11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EC9" w:rsidRDefault="009F5EC9" w:rsidP="002D224E">
      <w:r>
        <w:separator/>
      </w:r>
    </w:p>
  </w:footnote>
  <w:footnote w:type="continuationSeparator" w:id="0">
    <w:p w:rsidR="009F5EC9" w:rsidRDefault="009F5EC9" w:rsidP="002D2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2B" w:rsidRDefault="00FC112B" w:rsidP="00506EC7">
    <w:pPr>
      <w:pStyle w:val="a5"/>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E89"/>
    <w:rsid w:val="000002DC"/>
    <w:rsid w:val="00002931"/>
    <w:rsid w:val="00016D77"/>
    <w:rsid w:val="00016DCB"/>
    <w:rsid w:val="00020DF7"/>
    <w:rsid w:val="000237DF"/>
    <w:rsid w:val="00037E19"/>
    <w:rsid w:val="00070EB3"/>
    <w:rsid w:val="000928FA"/>
    <w:rsid w:val="000A24D6"/>
    <w:rsid w:val="000F628B"/>
    <w:rsid w:val="000F76E4"/>
    <w:rsid w:val="0010455A"/>
    <w:rsid w:val="00174A33"/>
    <w:rsid w:val="00177D62"/>
    <w:rsid w:val="00180F5A"/>
    <w:rsid w:val="00190748"/>
    <w:rsid w:val="0019259A"/>
    <w:rsid w:val="001C03EA"/>
    <w:rsid w:val="001C63E9"/>
    <w:rsid w:val="001E40FE"/>
    <w:rsid w:val="00247ABB"/>
    <w:rsid w:val="00251FE6"/>
    <w:rsid w:val="002539EE"/>
    <w:rsid w:val="00260E4D"/>
    <w:rsid w:val="00280E59"/>
    <w:rsid w:val="002D224E"/>
    <w:rsid w:val="002E2800"/>
    <w:rsid w:val="00310062"/>
    <w:rsid w:val="00324503"/>
    <w:rsid w:val="00347733"/>
    <w:rsid w:val="0035739D"/>
    <w:rsid w:val="00367ABC"/>
    <w:rsid w:val="003B613B"/>
    <w:rsid w:val="003D37B0"/>
    <w:rsid w:val="003E0972"/>
    <w:rsid w:val="003E6386"/>
    <w:rsid w:val="003F2D90"/>
    <w:rsid w:val="00414D59"/>
    <w:rsid w:val="004220BD"/>
    <w:rsid w:val="004635E5"/>
    <w:rsid w:val="00482C68"/>
    <w:rsid w:val="0049005A"/>
    <w:rsid w:val="00496FE0"/>
    <w:rsid w:val="004C1125"/>
    <w:rsid w:val="00506EC7"/>
    <w:rsid w:val="00512169"/>
    <w:rsid w:val="00512A92"/>
    <w:rsid w:val="00513E9E"/>
    <w:rsid w:val="00552BAF"/>
    <w:rsid w:val="00556EF2"/>
    <w:rsid w:val="005A3C82"/>
    <w:rsid w:val="005C2D99"/>
    <w:rsid w:val="005D295A"/>
    <w:rsid w:val="00632F1B"/>
    <w:rsid w:val="00653551"/>
    <w:rsid w:val="00676974"/>
    <w:rsid w:val="00690C55"/>
    <w:rsid w:val="00697E36"/>
    <w:rsid w:val="006B57EF"/>
    <w:rsid w:val="006C35C1"/>
    <w:rsid w:val="006C38BA"/>
    <w:rsid w:val="006D4085"/>
    <w:rsid w:val="006E2CF1"/>
    <w:rsid w:val="006F4D9A"/>
    <w:rsid w:val="0074008F"/>
    <w:rsid w:val="00754E89"/>
    <w:rsid w:val="00775AFC"/>
    <w:rsid w:val="007775AF"/>
    <w:rsid w:val="00782935"/>
    <w:rsid w:val="007C42C7"/>
    <w:rsid w:val="007C7011"/>
    <w:rsid w:val="007D17AF"/>
    <w:rsid w:val="007D7D42"/>
    <w:rsid w:val="00801F58"/>
    <w:rsid w:val="00826659"/>
    <w:rsid w:val="00826829"/>
    <w:rsid w:val="00826A7C"/>
    <w:rsid w:val="00850E66"/>
    <w:rsid w:val="00852E29"/>
    <w:rsid w:val="0087182E"/>
    <w:rsid w:val="00896267"/>
    <w:rsid w:val="008C70FD"/>
    <w:rsid w:val="008E05C1"/>
    <w:rsid w:val="008E2F9E"/>
    <w:rsid w:val="00950A25"/>
    <w:rsid w:val="00987E89"/>
    <w:rsid w:val="00994365"/>
    <w:rsid w:val="009A06B0"/>
    <w:rsid w:val="009A09CE"/>
    <w:rsid w:val="009D7083"/>
    <w:rsid w:val="009E2F6D"/>
    <w:rsid w:val="009F0D71"/>
    <w:rsid w:val="009F5EC9"/>
    <w:rsid w:val="00A132CB"/>
    <w:rsid w:val="00A31CFD"/>
    <w:rsid w:val="00A372C7"/>
    <w:rsid w:val="00A83B0F"/>
    <w:rsid w:val="00AB6E28"/>
    <w:rsid w:val="00AE1A94"/>
    <w:rsid w:val="00AF3966"/>
    <w:rsid w:val="00B05B91"/>
    <w:rsid w:val="00B13963"/>
    <w:rsid w:val="00B165B1"/>
    <w:rsid w:val="00B36C0E"/>
    <w:rsid w:val="00B56323"/>
    <w:rsid w:val="00C0657F"/>
    <w:rsid w:val="00C076B5"/>
    <w:rsid w:val="00C154F2"/>
    <w:rsid w:val="00C301A5"/>
    <w:rsid w:val="00C31678"/>
    <w:rsid w:val="00C36E5B"/>
    <w:rsid w:val="00C47235"/>
    <w:rsid w:val="00C5161A"/>
    <w:rsid w:val="00C8492F"/>
    <w:rsid w:val="00C92A4B"/>
    <w:rsid w:val="00C93CAB"/>
    <w:rsid w:val="00C940E1"/>
    <w:rsid w:val="00CA0368"/>
    <w:rsid w:val="00CA18FD"/>
    <w:rsid w:val="00CE5765"/>
    <w:rsid w:val="00D64329"/>
    <w:rsid w:val="00D677E8"/>
    <w:rsid w:val="00D94B9B"/>
    <w:rsid w:val="00DA3D72"/>
    <w:rsid w:val="00DB3B50"/>
    <w:rsid w:val="00DC4344"/>
    <w:rsid w:val="00DD3353"/>
    <w:rsid w:val="00DF7D7A"/>
    <w:rsid w:val="00E16531"/>
    <w:rsid w:val="00E27997"/>
    <w:rsid w:val="00E702BB"/>
    <w:rsid w:val="00E82660"/>
    <w:rsid w:val="00E91028"/>
    <w:rsid w:val="00EA60A7"/>
    <w:rsid w:val="00EA75DE"/>
    <w:rsid w:val="00ED49B6"/>
    <w:rsid w:val="00EE5E28"/>
    <w:rsid w:val="00F0571A"/>
    <w:rsid w:val="00F325C0"/>
    <w:rsid w:val="00F342C7"/>
    <w:rsid w:val="00F653A3"/>
    <w:rsid w:val="00F87229"/>
    <w:rsid w:val="00F943EC"/>
    <w:rsid w:val="00FA16E5"/>
    <w:rsid w:val="00FA396A"/>
    <w:rsid w:val="00FC112B"/>
    <w:rsid w:val="00FC3C77"/>
    <w:rsid w:val="00FC51E2"/>
    <w:rsid w:val="00FE660A"/>
    <w:rsid w:val="00FE721E"/>
    <w:rsid w:val="00FF262C"/>
    <w:rsid w:val="1A581D02"/>
    <w:rsid w:val="1C4F1D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4E"/>
    <w:pPr>
      <w:widowControl w:val="0"/>
      <w:jc w:val="both"/>
    </w:pPr>
    <w:rPr>
      <w:kern w:val="2"/>
      <w:sz w:val="21"/>
      <w:szCs w:val="21"/>
    </w:rPr>
  </w:style>
  <w:style w:type="paragraph" w:styleId="3">
    <w:name w:val="heading 3"/>
    <w:basedOn w:val="a"/>
    <w:next w:val="a"/>
    <w:link w:val="3Char"/>
    <w:uiPriority w:val="99"/>
    <w:qFormat/>
    <w:locked/>
    <w:rsid w:val="002D224E"/>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semiHidden/>
    <w:locked/>
    <w:rsid w:val="002D224E"/>
    <w:rPr>
      <w:rFonts w:ascii="Times New Roman" w:hAnsi="Times New Roman" w:cs="Times New Roman"/>
      <w:b/>
      <w:bCs/>
      <w:sz w:val="32"/>
      <w:szCs w:val="32"/>
    </w:rPr>
  </w:style>
  <w:style w:type="paragraph" w:styleId="a3">
    <w:name w:val="Balloon Text"/>
    <w:basedOn w:val="a"/>
    <w:link w:val="Char"/>
    <w:uiPriority w:val="99"/>
    <w:semiHidden/>
    <w:rsid w:val="002D224E"/>
    <w:rPr>
      <w:sz w:val="18"/>
      <w:szCs w:val="18"/>
    </w:rPr>
  </w:style>
  <w:style w:type="character" w:customStyle="1" w:styleId="Char">
    <w:name w:val="批注框文本 Char"/>
    <w:basedOn w:val="a0"/>
    <w:link w:val="a3"/>
    <w:uiPriority w:val="99"/>
    <w:semiHidden/>
    <w:locked/>
    <w:rsid w:val="002D224E"/>
    <w:rPr>
      <w:rFonts w:ascii="Times New Roman" w:hAnsi="Times New Roman" w:cs="Times New Roman"/>
      <w:kern w:val="2"/>
      <w:sz w:val="18"/>
      <w:szCs w:val="18"/>
    </w:rPr>
  </w:style>
  <w:style w:type="paragraph" w:styleId="a4">
    <w:name w:val="footer"/>
    <w:basedOn w:val="a"/>
    <w:link w:val="Char0"/>
    <w:uiPriority w:val="99"/>
    <w:rsid w:val="002D224E"/>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locked/>
    <w:rsid w:val="002D224E"/>
    <w:rPr>
      <w:rFonts w:cs="Times New Roman"/>
      <w:sz w:val="18"/>
      <w:szCs w:val="18"/>
    </w:rPr>
  </w:style>
  <w:style w:type="paragraph" w:styleId="a5">
    <w:name w:val="header"/>
    <w:basedOn w:val="a"/>
    <w:link w:val="Char1"/>
    <w:uiPriority w:val="99"/>
    <w:rsid w:val="002D224E"/>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1">
    <w:name w:val="页眉 Char"/>
    <w:basedOn w:val="a0"/>
    <w:link w:val="a5"/>
    <w:uiPriority w:val="99"/>
    <w:locked/>
    <w:rsid w:val="002D224E"/>
    <w:rPr>
      <w:rFonts w:cs="Times New Roman"/>
      <w:sz w:val="18"/>
      <w:szCs w:val="18"/>
    </w:rPr>
  </w:style>
  <w:style w:type="paragraph" w:styleId="a6">
    <w:name w:val="List Paragraph"/>
    <w:basedOn w:val="a"/>
    <w:uiPriority w:val="99"/>
    <w:qFormat/>
    <w:rsid w:val="002D224E"/>
    <w:pPr>
      <w:ind w:firstLineChars="200" w:firstLine="420"/>
    </w:pPr>
  </w:style>
  <w:style w:type="paragraph" w:styleId="a7">
    <w:name w:val="No Spacing"/>
    <w:link w:val="Char2"/>
    <w:uiPriority w:val="99"/>
    <w:qFormat/>
    <w:rsid w:val="002D224E"/>
    <w:rPr>
      <w:rFonts w:ascii="Calibri" w:hAnsi="Calibri"/>
      <w:sz w:val="22"/>
      <w:szCs w:val="22"/>
    </w:rPr>
  </w:style>
  <w:style w:type="character" w:customStyle="1" w:styleId="Char2">
    <w:name w:val="无间隔 Char"/>
    <w:basedOn w:val="a0"/>
    <w:link w:val="a7"/>
    <w:uiPriority w:val="99"/>
    <w:locked/>
    <w:rsid w:val="002D224E"/>
    <w:rPr>
      <w:rFonts w:ascii="Calibri" w:hAnsi="Calibri"/>
      <w:sz w:val="22"/>
      <w:szCs w:val="22"/>
      <w:lang w:val="en-US" w:eastAsia="zh-CN" w:bidi="ar-SA"/>
    </w:rPr>
  </w:style>
  <w:style w:type="paragraph" w:customStyle="1" w:styleId="CharCharCharCharCharCharChar">
    <w:name w:val="Char Char Char Char Char Char Char"/>
    <w:basedOn w:val="a"/>
    <w:uiPriority w:val="99"/>
    <w:rsid w:val="002D22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434</Words>
  <Characters>2478</Characters>
  <Application>Microsoft Office Word</Application>
  <DocSecurity>0</DocSecurity>
  <Lines>20</Lines>
  <Paragraphs>5</Paragraphs>
  <ScaleCrop>false</ScaleCrop>
  <Company>微软中国</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PC</cp:lastModifiedBy>
  <cp:revision>14</cp:revision>
  <cp:lastPrinted>2020-07-22T07:14:00Z</cp:lastPrinted>
  <dcterms:created xsi:type="dcterms:W3CDTF">2020-07-21T02:36:00Z</dcterms:created>
  <dcterms:modified xsi:type="dcterms:W3CDTF">2021-06-16T01:48:00Z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