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D4" w:rsidRDefault="00611F7C">
      <w:pPr>
        <w:adjustRightInd w:val="0"/>
        <w:snapToGrid w:val="0"/>
        <w:spacing w:line="640" w:lineRule="exact"/>
        <w:contextualSpacing/>
        <w:rPr>
          <w:rFonts w:ascii="宋体" w:hAnsi="宋体"/>
          <w:b/>
        </w:rPr>
      </w:pPr>
      <w:r>
        <w:rPr>
          <w:rFonts w:ascii="黑体" w:eastAsia="黑体" w:hint="eastAsia"/>
          <w:sz w:val="30"/>
          <w:szCs w:val="30"/>
        </w:rPr>
        <w:t>附件1</w:t>
      </w:r>
    </w:p>
    <w:p w:rsidR="008F7AD4" w:rsidRPr="00D03C89" w:rsidRDefault="00611F7C">
      <w:pPr>
        <w:spacing w:line="36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D03C89">
        <w:rPr>
          <w:rFonts w:ascii="方正小标宋简体" w:eastAsia="方正小标宋简体" w:hAnsi="宋体" w:cs="宋体" w:hint="eastAsia"/>
          <w:kern w:val="0"/>
          <w:sz w:val="32"/>
          <w:szCs w:val="32"/>
        </w:rPr>
        <w:t>表一、</w:t>
      </w:r>
      <w:r w:rsidRPr="00D03C89">
        <w:rPr>
          <w:rFonts w:ascii="方正小标宋简体" w:eastAsia="方正小标宋简体" w:hAnsi="CIDFont+F6" w:hint="eastAsia"/>
          <w:color w:val="000000"/>
          <w:sz w:val="32"/>
          <w:szCs w:val="32"/>
        </w:rPr>
        <w:t>部门</w:t>
      </w:r>
      <w:r w:rsidRPr="00D03C89">
        <w:rPr>
          <w:rFonts w:ascii="方正小标宋简体" w:eastAsia="方正小标宋简体" w:hAnsi="宋体" w:cs="宋体" w:hint="eastAsia"/>
          <w:kern w:val="0"/>
          <w:sz w:val="32"/>
          <w:szCs w:val="32"/>
        </w:rPr>
        <w:t>收支总体情况表</w:t>
      </w:r>
    </w:p>
    <w:p w:rsidR="008F7AD4" w:rsidRDefault="00611F7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616" w:type="dxa"/>
        <w:jc w:val="center"/>
        <w:tblLook w:val="04A0"/>
      </w:tblPr>
      <w:tblGrid>
        <w:gridCol w:w="3368"/>
        <w:gridCol w:w="1600"/>
        <w:gridCol w:w="3236"/>
        <w:gridCol w:w="1412"/>
      </w:tblGrid>
      <w:tr w:rsidR="008F7AD4">
        <w:trPr>
          <w:trHeight w:val="20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3155FE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1158.90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3155FE" w:rsidP="003155F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855.76</w:t>
            </w: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3155F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109.42</w:t>
            </w: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3155F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109.11</w:t>
            </w: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3155F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82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 w:rsidRPr="003155FE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</w:tcPr>
          <w:p w:rsidR="008F7AD4" w:rsidRDefault="003155F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8F7AD4" w:rsidRPr="003155FE" w:rsidRDefault="003155F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3155FE">
              <w:rPr>
                <w:rFonts w:ascii="宋体" w:hAnsi="宋体" w:hint="eastAsia"/>
                <w:b/>
                <w:sz w:val="18"/>
                <w:szCs w:val="18"/>
              </w:rPr>
              <w:t>1158.90</w:t>
            </w: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</w:tcPr>
          <w:p w:rsidR="008F7AD4" w:rsidRDefault="003155F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CCCCFF" w:fill="FFFFFF"/>
            <w:vAlign w:val="center"/>
          </w:tcPr>
          <w:p w:rsidR="008F7AD4" w:rsidRDefault="003155F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</w:tr>
    </w:tbl>
    <w:p w:rsidR="008F7AD4" w:rsidRDefault="00611F7C">
      <w:pPr>
        <w:widowControl/>
        <w:spacing w:line="560" w:lineRule="exact"/>
        <w:jc w:val="left"/>
        <w:rPr>
          <w:rFonts w:ascii="仿宋_GB2312" w:eastAsia="仿宋_GB2312" w:hAnsi="微软雅黑"/>
          <w:sz w:val="18"/>
          <w:szCs w:val="18"/>
        </w:rPr>
        <w:sectPr w:rsidR="008F7AD4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8F7AD4" w:rsidRDefault="00611F7C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D03C89">
        <w:rPr>
          <w:rFonts w:ascii="方正小标宋简体" w:eastAsia="方正小标宋简体" w:hAnsi="宋体" w:cs="宋体" w:hint="eastAsia"/>
          <w:kern w:val="0"/>
          <w:sz w:val="32"/>
          <w:szCs w:val="32"/>
        </w:rPr>
        <w:lastRenderedPageBreak/>
        <w:t>表二、</w:t>
      </w:r>
      <w:r w:rsidRPr="00D03C89">
        <w:rPr>
          <w:rFonts w:ascii="方正小标宋简体" w:eastAsia="方正小标宋简体" w:hAnsi="CIDFont+F6" w:hint="eastAsia"/>
          <w:color w:val="000000"/>
          <w:sz w:val="32"/>
          <w:szCs w:val="32"/>
        </w:rPr>
        <w:t>部门</w:t>
      </w:r>
      <w:r w:rsidRPr="00D03C89">
        <w:rPr>
          <w:rFonts w:ascii="方正小标宋简体" w:eastAsia="方正小标宋简体" w:hAnsi="宋体" w:cs="宋体" w:hint="eastAsia"/>
          <w:kern w:val="0"/>
          <w:sz w:val="32"/>
          <w:szCs w:val="32"/>
        </w:rPr>
        <w:t>收入总体情况表</w:t>
      </w:r>
    </w:p>
    <w:p w:rsidR="008F7AD4" w:rsidRDefault="00611F7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588" w:type="dxa"/>
        <w:jc w:val="center"/>
        <w:tblLook w:val="04A0"/>
      </w:tblPr>
      <w:tblGrid>
        <w:gridCol w:w="6612"/>
        <w:gridCol w:w="2976"/>
      </w:tblGrid>
      <w:tr w:rsidR="008F7AD4">
        <w:trPr>
          <w:trHeight w:val="20"/>
          <w:tblHeader/>
          <w:jc w:val="center"/>
        </w:trPr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8F7AD4">
        <w:trPr>
          <w:trHeight w:val="20"/>
          <w:tblHeader/>
          <w:jc w:val="center"/>
        </w:trPr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D03C8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D03C8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财政拨款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D03C8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D03C8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F7AD4" w:rsidRDefault="00D03C8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备注：无内容应公开空表并说明情况。</w:t>
      </w:r>
    </w:p>
    <w:p w:rsidR="008F7AD4" w:rsidRDefault="00611F7C">
      <w:pPr>
        <w:tabs>
          <w:tab w:val="left" w:pos="1272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tabs>
          <w:tab w:val="left" w:pos="1272"/>
        </w:tabs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Pr="00D03C89" w:rsidRDefault="00611F7C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D03C89">
        <w:rPr>
          <w:rFonts w:ascii="方正小标宋简体" w:eastAsia="方正小标宋简体" w:hAnsi="宋体" w:cs="宋体" w:hint="eastAsia"/>
          <w:kern w:val="0"/>
          <w:sz w:val="32"/>
          <w:szCs w:val="32"/>
        </w:rPr>
        <w:lastRenderedPageBreak/>
        <w:t>表三、</w:t>
      </w:r>
      <w:r w:rsidRPr="00D03C89">
        <w:rPr>
          <w:rFonts w:ascii="方正小标宋简体" w:eastAsia="方正小标宋简体" w:hAnsi="CIDFont+F6" w:hint="eastAsia"/>
          <w:color w:val="000000"/>
          <w:sz w:val="32"/>
          <w:szCs w:val="32"/>
        </w:rPr>
        <w:t>部门</w:t>
      </w:r>
      <w:r w:rsidRPr="00D03C89">
        <w:rPr>
          <w:rFonts w:ascii="方正小标宋简体" w:eastAsia="方正小标宋简体" w:hAnsi="宋体" w:cs="宋体" w:hint="eastAsia"/>
          <w:kern w:val="0"/>
          <w:sz w:val="32"/>
          <w:szCs w:val="32"/>
        </w:rPr>
        <w:t>支出总体情况表</w:t>
      </w:r>
    </w:p>
    <w:p w:rsidR="008F7AD4" w:rsidRDefault="00611F7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712" w:type="dxa"/>
        <w:jc w:val="center"/>
        <w:tblLook w:val="04A0"/>
      </w:tblPr>
      <w:tblGrid>
        <w:gridCol w:w="4006"/>
        <w:gridCol w:w="1701"/>
        <w:gridCol w:w="1418"/>
        <w:gridCol w:w="1276"/>
        <w:gridCol w:w="1311"/>
      </w:tblGrid>
      <w:tr w:rsidR="008F7AD4" w:rsidTr="00356A4B">
        <w:trPr>
          <w:trHeight w:val="20"/>
          <w:tblHeader/>
          <w:jc w:val="center"/>
        </w:trPr>
        <w:tc>
          <w:tcPr>
            <w:tcW w:w="4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:rsidR="008F7AD4" w:rsidTr="00356A4B">
        <w:trPr>
          <w:trHeight w:val="20"/>
          <w:tblHeader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F7AD4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F7AD4" w:rsidRDefault="00611F7C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F7AD4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1158.90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F7AD4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1158.90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8F7AD4" w:rsidRDefault="008F7AD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21131F" w:rsidRDefault="00D03C89" w:rsidP="00AE7203">
            <w:pPr>
              <w:autoSpaceDE w:val="0"/>
              <w:autoSpaceDN w:val="0"/>
              <w:spacing w:before="124" w:line="200" w:lineRule="exact"/>
              <w:rPr>
                <w:rFonts w:ascii="Times New Roman"/>
                <w:color w:val="000000"/>
                <w:sz w:val="18"/>
              </w:rPr>
            </w:pPr>
            <w:r>
              <w:rPr>
                <w:rFonts w:ascii="IPSEHV+FZSSK--GBK1-0" w:hAnsi="IPSEHV+FZSSK--GBK1-0" w:cs="IPSEHV+FZSSK--GBK1-0"/>
                <w:color w:val="000000"/>
                <w:spacing w:val="1"/>
                <w:sz w:val="18"/>
              </w:rPr>
              <w:t>[20</w:t>
            </w:r>
            <w:r>
              <w:rPr>
                <w:rFonts w:ascii="IPSEHV+FZSSK--GBK1-0" w:hAnsi="IPSEHV+FZSSK--GBK1-0" w:cs="IPSEHV+FZSSK--GBK1-0" w:hint="eastAsia"/>
                <w:color w:val="000000"/>
                <w:spacing w:val="1"/>
                <w:sz w:val="18"/>
              </w:rPr>
              <w:t>1</w:t>
            </w:r>
            <w:r>
              <w:rPr>
                <w:rFonts w:ascii="IPSEHV+FZSSK--GBK1-0" w:hAnsi="IPSEHV+FZSSK--GBK1-0" w:cs="IPSEHV+FZSSK--GBK1-0"/>
                <w:color w:val="000000"/>
                <w:spacing w:val="1"/>
                <w:sz w:val="18"/>
              </w:rPr>
              <w:t>]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一般公共服务支出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autoSpaceDE w:val="0"/>
              <w:autoSpaceDN w:val="0"/>
              <w:spacing w:before="121" w:line="200" w:lineRule="exact"/>
              <w:rPr>
                <w:rFonts w:ascii="Times New Roman"/>
                <w:b/>
                <w:color w:val="000000"/>
                <w:sz w:val="18"/>
              </w:rPr>
            </w:pPr>
            <w:r w:rsidRPr="0073321C">
              <w:rPr>
                <w:rFonts w:ascii="IPSEHV+FZSSK--GBK1-0" w:hAnsi="IPSEHV+FZSSK--GBK1-0" w:cs="IPSEHV+FZSSK--GBK1-0"/>
                <w:b/>
                <w:color w:val="000000"/>
                <w:sz w:val="18"/>
              </w:rPr>
              <w:t>[20138]</w:t>
            </w:r>
            <w:r w:rsidRPr="0073321C">
              <w:rPr>
                <w:rFonts w:ascii="IPSEHV+FZSSK--GBK1-0" w:hAnsi="IPSEHV+FZSSK--GBK1-0" w:cs="IPSEHV+FZSSK--GBK1-0" w:hint="eastAsia"/>
                <w:b/>
                <w:color w:val="000000"/>
                <w:sz w:val="18"/>
              </w:rPr>
              <w:t>市场监督管理事务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3653AB" w:rsidRDefault="00D03C89" w:rsidP="00AE7203">
            <w:pPr>
              <w:autoSpaceDE w:val="0"/>
              <w:autoSpaceDN w:val="0"/>
              <w:spacing w:before="121" w:line="200" w:lineRule="exact"/>
              <w:rPr>
                <w:rFonts w:ascii="Times New Roman"/>
                <w:color w:val="000000"/>
                <w:sz w:val="18"/>
              </w:rPr>
            </w:pPr>
            <w:r>
              <w:rPr>
                <w:rFonts w:ascii="IPSEHV+FZSSK--GBK1-0" w:hAnsi="IPSEHV+FZSSK--GBK1-0" w:cs="IPSEHV+FZSSK--GBK1-0"/>
                <w:color w:val="000000"/>
                <w:sz w:val="18"/>
              </w:rPr>
              <w:t>[20138</w:t>
            </w:r>
            <w:r>
              <w:rPr>
                <w:rFonts w:ascii="IPSEHV+FZSSK--GBK1-0" w:hAnsi="IPSEHV+FZSSK--GBK1-0" w:cs="IPSEHV+FZSSK--GBK1-0" w:hint="eastAsia"/>
                <w:color w:val="000000"/>
                <w:sz w:val="18"/>
              </w:rPr>
              <w:t>50</w:t>
            </w:r>
            <w:r>
              <w:rPr>
                <w:rFonts w:ascii="IPSEHV+FZSSK--GBK1-0" w:hAnsi="IPSEHV+FZSSK--GBK1-0" w:cs="IPSEHV+FZSSK--GBK1-0"/>
                <w:color w:val="000000"/>
                <w:sz w:val="18"/>
              </w:rPr>
              <w:t>]</w:t>
            </w:r>
            <w:r>
              <w:rPr>
                <w:rFonts w:ascii="IPSEHV+FZSSK--GBK1-0" w:hAnsi="IPSEHV+FZSSK--GBK1-0" w:cs="IPSEHV+FZSSK--GBK1-0" w:hint="eastAsia"/>
                <w:color w:val="000000"/>
                <w:sz w:val="18"/>
              </w:rPr>
              <w:t>事业运行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D03C89">
              <w:rPr>
                <w:rFonts w:ascii="宋体" w:hAnsi="宋体" w:hint="eastAsia"/>
                <w:sz w:val="18"/>
                <w:szCs w:val="18"/>
              </w:rPr>
              <w:t>855.76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D03C89">
              <w:rPr>
                <w:rFonts w:ascii="宋体" w:hAnsi="宋体" w:hint="eastAsia"/>
                <w:sz w:val="18"/>
                <w:szCs w:val="18"/>
              </w:rPr>
              <w:t>855.76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autoSpaceDE w:val="0"/>
              <w:autoSpaceDN w:val="0"/>
              <w:spacing w:before="124" w:line="200" w:lineRule="exact"/>
              <w:rPr>
                <w:rFonts w:ascii="Times New Roman"/>
                <w:b/>
                <w:color w:val="000000"/>
                <w:sz w:val="18"/>
              </w:rPr>
            </w:pPr>
            <w:r w:rsidRPr="0073321C">
              <w:rPr>
                <w:rFonts w:ascii="IPSEHV+FZSSK--GBK1-0" w:hAnsi="IPSEHV+FZSSK--GBK1-0" w:cs="IPSEHV+FZSSK--GBK1-0"/>
                <w:b/>
                <w:color w:val="000000"/>
                <w:spacing w:val="1"/>
                <w:sz w:val="18"/>
              </w:rPr>
              <w:t>[208]</w:t>
            </w:r>
            <w:r w:rsidRPr="0073321C">
              <w:rPr>
                <w:rFonts w:ascii="IPSEHV+FZSSK--GBK1-0" w:hAnsi="IPSEHV+FZSSK--GBK1-0" w:cs="IPSEHV+FZSSK--GBK1-0"/>
                <w:b/>
                <w:color w:val="000000"/>
                <w:spacing w:val="1"/>
                <w:sz w:val="18"/>
              </w:rPr>
              <w:t>社会保障和就业支出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109.42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109.42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Default="00D03C89" w:rsidP="00AE7203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[20805]行政事业单位养老支出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103.66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103.66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21131F" w:rsidRDefault="00D03C89" w:rsidP="00AE72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[2080505]机关事业单位基本养老</w:t>
            </w:r>
            <w:r w:rsidR="00356A4B">
              <w:rPr>
                <w:rFonts w:ascii="宋体" w:hAnsi="宋体" w:hint="eastAsia"/>
                <w:sz w:val="18"/>
                <w:szCs w:val="18"/>
              </w:rPr>
              <w:t>保险</w:t>
            </w:r>
            <w:r>
              <w:rPr>
                <w:rFonts w:ascii="宋体" w:hAnsi="宋体" w:hint="eastAsia"/>
                <w:sz w:val="18"/>
                <w:szCs w:val="18"/>
              </w:rPr>
              <w:t>缴费支出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[20899]其他社会保障和就业支出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21131F" w:rsidRDefault="00D03C89" w:rsidP="00AE72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[2089999]其他社会保障和就业支出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[210]卫生健康支出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[21011]行政事业单位医疗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Default="00D03C89" w:rsidP="00AE72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[2101102]事业单位医疗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Default="00D03C89" w:rsidP="00AE72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[2101103]公务员医疗补助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[221]住房保障支出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[22102]住房改革支出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Pr="00D03C89" w:rsidRDefault="00D03C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D03C89"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D03C89" w:rsidTr="00356A4B">
        <w:trPr>
          <w:trHeight w:val="20"/>
          <w:jc w:val="center"/>
        </w:trPr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03C89" w:rsidRPr="0073321C" w:rsidRDefault="00D03C89" w:rsidP="00AE7203">
            <w:pPr>
              <w:rPr>
                <w:rFonts w:ascii="宋体" w:hAnsi="宋体"/>
                <w:sz w:val="18"/>
                <w:szCs w:val="18"/>
              </w:rPr>
            </w:pPr>
            <w:r w:rsidRPr="0073321C">
              <w:rPr>
                <w:rFonts w:ascii="宋体" w:hAnsi="宋体" w:hint="eastAsia"/>
                <w:sz w:val="18"/>
                <w:szCs w:val="18"/>
              </w:rPr>
              <w:t>[2210201]住房公积金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D03C89" w:rsidRDefault="00D03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611F7C">
      <w:pPr>
        <w:tabs>
          <w:tab w:val="left" w:pos="4056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tabs>
          <w:tab w:val="left" w:pos="4056"/>
        </w:tabs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Pr="00D03C89" w:rsidRDefault="00611F7C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D03C89">
        <w:rPr>
          <w:rFonts w:ascii="方正小标宋简体" w:eastAsia="方正小标宋简体" w:hAnsi="宋体" w:cs="宋体" w:hint="eastAsia"/>
          <w:kern w:val="0"/>
          <w:sz w:val="32"/>
          <w:szCs w:val="32"/>
        </w:rPr>
        <w:lastRenderedPageBreak/>
        <w:t>表四、财政拨款收支总体情况表</w:t>
      </w:r>
    </w:p>
    <w:p w:rsidR="008F7AD4" w:rsidRDefault="00611F7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802" w:type="dxa"/>
        <w:jc w:val="center"/>
        <w:tblLook w:val="04A0"/>
      </w:tblPr>
      <w:tblGrid>
        <w:gridCol w:w="3195"/>
        <w:gridCol w:w="1363"/>
        <w:gridCol w:w="3882"/>
        <w:gridCol w:w="1362"/>
      </w:tblGrid>
      <w:tr w:rsidR="008F7AD4">
        <w:trPr>
          <w:trHeight w:val="20"/>
          <w:jc w:val="center"/>
        </w:trPr>
        <w:tc>
          <w:tcPr>
            <w:tcW w:w="4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7AD4" w:rsidRDefault="00C234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C234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7AD4" w:rsidRDefault="00C234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C234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855.76</w:t>
            </w: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C234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109.42</w:t>
            </w: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C234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109.11</w:t>
            </w: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C234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C234A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1158.90</w:t>
            </w: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Cs/>
          <w:color w:val="000000"/>
          <w:kern w:val="0"/>
          <w:sz w:val="18"/>
          <w:szCs w:val="18"/>
        </w:rPr>
        <w:t>备注：无内容应公开空表并说明情况。</w:t>
      </w: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tabs>
          <w:tab w:val="left" w:pos="2784"/>
        </w:tabs>
        <w:rPr>
          <w:rFonts w:ascii="仿宋_GB2312" w:eastAsia="仿宋_GB2312" w:hAnsi="微软雅黑"/>
          <w:sz w:val="18"/>
          <w:szCs w:val="18"/>
        </w:rPr>
      </w:pPr>
    </w:p>
    <w:p w:rsidR="008F7AD4" w:rsidRDefault="00611F7C">
      <w:pPr>
        <w:tabs>
          <w:tab w:val="left" w:pos="2784"/>
        </w:tabs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Pr="00356A4B" w:rsidRDefault="00611F7C">
      <w:pPr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356A4B">
        <w:rPr>
          <w:rFonts w:ascii="方正小标宋简体" w:eastAsia="方正小标宋简体" w:hAnsi="宋体" w:cs="宋体" w:hint="eastAsia"/>
          <w:kern w:val="0"/>
          <w:sz w:val="32"/>
          <w:szCs w:val="32"/>
        </w:rPr>
        <w:lastRenderedPageBreak/>
        <w:t>表五、财政拨款支出表</w:t>
      </w:r>
    </w:p>
    <w:p w:rsidR="008F7AD4" w:rsidRDefault="00611F7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14400" w:type="dxa"/>
        <w:jc w:val="center"/>
        <w:tblLayout w:type="fixed"/>
        <w:tblLook w:val="04A0"/>
      </w:tblPr>
      <w:tblGrid>
        <w:gridCol w:w="3905"/>
        <w:gridCol w:w="1065"/>
        <w:gridCol w:w="1066"/>
        <w:gridCol w:w="1025"/>
        <w:gridCol w:w="1076"/>
        <w:gridCol w:w="1056"/>
        <w:gridCol w:w="1025"/>
        <w:gridCol w:w="1066"/>
        <w:gridCol w:w="1066"/>
        <w:gridCol w:w="1025"/>
        <w:gridCol w:w="1025"/>
      </w:tblGrid>
      <w:tr w:rsidR="008F7AD4" w:rsidTr="00810355">
        <w:trPr>
          <w:trHeight w:val="20"/>
          <w:tblHeader/>
          <w:jc w:val="center"/>
        </w:trPr>
        <w:tc>
          <w:tcPr>
            <w:tcW w:w="39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:rsidR="008F7AD4" w:rsidTr="00810355">
        <w:trPr>
          <w:trHeight w:val="20"/>
          <w:tblHeader/>
          <w:jc w:val="center"/>
        </w:trPr>
        <w:tc>
          <w:tcPr>
            <w:tcW w:w="39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8F7AD4" w:rsidTr="00810355">
        <w:trPr>
          <w:trHeight w:val="20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 w:rsidP="00AE720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 w:rsidP="00AE720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张掖市质量检验检测研究院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 w:rsidP="00AE720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 w:rsidP="00AE720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AE7203" w:rsidTr="0081035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</w:tcPr>
          <w:p w:rsidR="00AE7203" w:rsidRDefault="00AE72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AE7203" w:rsidRDefault="00AE720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611F7C">
      <w:pPr>
        <w:tabs>
          <w:tab w:val="left" w:pos="3936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tabs>
          <w:tab w:val="left" w:pos="3936"/>
        </w:tabs>
        <w:rPr>
          <w:rFonts w:ascii="仿宋_GB2312" w:eastAsia="仿宋_GB2312" w:hAnsi="微软雅黑"/>
          <w:sz w:val="18"/>
          <w:szCs w:val="18"/>
        </w:rPr>
        <w:sectPr w:rsidR="008F7AD4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表六、一般公共预算支出情况表</w:t>
      </w:r>
    </w:p>
    <w:p w:rsidR="008F7AD4" w:rsidRDefault="00611F7C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591" w:type="dxa"/>
        <w:jc w:val="center"/>
        <w:tblLook w:val="04A0"/>
      </w:tblPr>
      <w:tblGrid>
        <w:gridCol w:w="1074"/>
        <w:gridCol w:w="4253"/>
        <w:gridCol w:w="1417"/>
        <w:gridCol w:w="1418"/>
        <w:gridCol w:w="1429"/>
      </w:tblGrid>
      <w:tr w:rsidR="008F7AD4">
        <w:trPr>
          <w:trHeight w:val="20"/>
          <w:tblHeader/>
          <w:jc w:val="center"/>
        </w:trPr>
        <w:tc>
          <w:tcPr>
            <w:tcW w:w="5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:rsidR="008F7AD4">
        <w:trPr>
          <w:trHeight w:val="20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8F7AD4">
        <w:trPr>
          <w:trHeight w:val="20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F0344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1158.90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1158.90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496175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21131F" w:rsidRDefault="00EF0344" w:rsidP="005D50F7">
            <w:pPr>
              <w:autoSpaceDE w:val="0"/>
              <w:autoSpaceDN w:val="0"/>
              <w:spacing w:before="124" w:line="200" w:lineRule="exact"/>
              <w:rPr>
                <w:rFonts w:ascii="Times New Roman"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一般公共服务支出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20138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autoSpaceDE w:val="0"/>
              <w:autoSpaceDN w:val="0"/>
              <w:spacing w:before="121" w:line="200" w:lineRule="exact"/>
              <w:rPr>
                <w:rFonts w:ascii="Times New Roman"/>
                <w:b/>
                <w:color w:val="000000"/>
                <w:sz w:val="18"/>
              </w:rPr>
            </w:pPr>
            <w:r w:rsidRPr="0073321C">
              <w:rPr>
                <w:rFonts w:ascii="IPSEHV+FZSSK--GBK1-0" w:hAnsi="IPSEHV+FZSSK--GBK1-0" w:cs="IPSEHV+FZSSK--GBK1-0" w:hint="eastAsia"/>
                <w:b/>
                <w:color w:val="000000"/>
                <w:sz w:val="18"/>
              </w:rPr>
              <w:t>市场监督管理事务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855.76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2013850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3653AB" w:rsidRDefault="00EF0344" w:rsidP="005D50F7">
            <w:pPr>
              <w:autoSpaceDE w:val="0"/>
              <w:autoSpaceDN w:val="0"/>
              <w:spacing w:before="121" w:line="200" w:lineRule="exact"/>
              <w:rPr>
                <w:rFonts w:ascii="Times New Roman"/>
                <w:color w:val="000000"/>
                <w:sz w:val="18"/>
              </w:rPr>
            </w:pPr>
            <w:r>
              <w:rPr>
                <w:rFonts w:ascii="IPSEHV+FZSSK--GBK1-0" w:hAnsi="IPSEHV+FZSSK--GBK1-0" w:cs="IPSEHV+FZSSK--GBK1-0" w:hint="eastAsia"/>
                <w:color w:val="000000"/>
                <w:sz w:val="18"/>
              </w:rPr>
              <w:t>事业运行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496175">
              <w:rPr>
                <w:rFonts w:ascii="宋体" w:hAnsi="宋体" w:hint="eastAsia"/>
                <w:b/>
                <w:sz w:val="18"/>
                <w:szCs w:val="18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autoSpaceDE w:val="0"/>
              <w:autoSpaceDN w:val="0"/>
              <w:spacing w:before="124" w:line="200" w:lineRule="exact"/>
              <w:rPr>
                <w:rFonts w:ascii="Times New Roman"/>
                <w:b/>
                <w:color w:val="000000"/>
                <w:sz w:val="18"/>
              </w:rPr>
            </w:pPr>
            <w:r w:rsidRPr="0073321C">
              <w:rPr>
                <w:rFonts w:ascii="IPSEHV+FZSSK--GBK1-0" w:hAnsi="IPSEHV+FZSSK--GBK1-0" w:cs="IPSEHV+FZSSK--GBK1-0"/>
                <w:b/>
                <w:color w:val="000000"/>
                <w:spacing w:val="1"/>
                <w:sz w:val="18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496175">
              <w:rPr>
                <w:rFonts w:ascii="宋体" w:hAnsi="宋体" w:hint="eastAsia"/>
                <w:b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 w:rsidRPr="00496175">
              <w:rPr>
                <w:rFonts w:ascii="宋体" w:hAnsi="宋体" w:hint="eastAsia"/>
                <w:sz w:val="18"/>
                <w:szCs w:val="18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21131F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机关事业单位基本养老</w:t>
            </w:r>
            <w:r w:rsidR="00356A4B">
              <w:rPr>
                <w:rFonts w:ascii="宋体" w:hAnsi="宋体" w:hint="eastAsia"/>
                <w:sz w:val="18"/>
                <w:szCs w:val="18"/>
              </w:rPr>
              <w:t>保险</w:t>
            </w:r>
            <w:r>
              <w:rPr>
                <w:rFonts w:ascii="宋体" w:hAnsi="宋体" w:hint="eastAsia"/>
                <w:sz w:val="18"/>
                <w:szCs w:val="18"/>
              </w:rPr>
              <w:t>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103.66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103.66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496175">
              <w:rPr>
                <w:rFonts w:ascii="宋体" w:hAnsi="宋体" w:hint="eastAsia"/>
                <w:b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21131F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5.76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496175">
              <w:rPr>
                <w:rFonts w:ascii="宋体" w:hAnsi="宋体" w:hint="eastAsia"/>
                <w:b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496175">
              <w:rPr>
                <w:rFonts w:ascii="宋体" w:hAnsi="宋体" w:hint="eastAsia"/>
                <w:b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109.11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P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EF0344">
              <w:rPr>
                <w:rFonts w:ascii="宋体" w:hAnsi="宋体" w:hint="eastAsia"/>
                <w:sz w:val="18"/>
                <w:szCs w:val="18"/>
              </w:rPr>
              <w:t>79.97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Pr="00EF0344" w:rsidRDefault="00EF0344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EF0344">
              <w:rPr>
                <w:rFonts w:ascii="宋体" w:hAnsi="宋体" w:hint="eastAsia"/>
                <w:sz w:val="18"/>
                <w:szCs w:val="18"/>
              </w:rPr>
              <w:t>79.97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29.13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29.13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496175">
              <w:rPr>
                <w:rFonts w:ascii="宋体" w:hAnsi="宋体" w:hint="eastAsia"/>
                <w:b/>
                <w:sz w:val="18"/>
                <w:szCs w:val="18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rPr>
                <w:rFonts w:ascii="宋体" w:hAnsi="宋体"/>
                <w:b/>
                <w:sz w:val="18"/>
                <w:szCs w:val="18"/>
              </w:rPr>
            </w:pPr>
            <w:r w:rsidRPr="0073321C">
              <w:rPr>
                <w:rFonts w:ascii="宋体" w:hAnsi="宋体" w:hint="eastAsia"/>
                <w:b/>
                <w:sz w:val="18"/>
                <w:szCs w:val="18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Default="00EF0344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84.61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F0344" w:rsidTr="00540A9A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496175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 w:rsidRPr="00496175">
              <w:rPr>
                <w:rFonts w:ascii="宋体" w:hAnsi="宋体" w:hint="eastAsia"/>
                <w:sz w:val="18"/>
                <w:szCs w:val="18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EF0344" w:rsidRPr="0073321C" w:rsidRDefault="00EF0344" w:rsidP="005D50F7">
            <w:pPr>
              <w:rPr>
                <w:rFonts w:ascii="宋体" w:hAnsi="宋体"/>
                <w:sz w:val="18"/>
                <w:szCs w:val="18"/>
              </w:rPr>
            </w:pPr>
            <w:r w:rsidRPr="0073321C">
              <w:rPr>
                <w:rFonts w:ascii="宋体" w:hAnsi="宋体" w:hint="eastAsia"/>
                <w:sz w:val="18"/>
                <w:szCs w:val="18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Pr="00EF0344" w:rsidRDefault="00EF0344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EF0344"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F0344" w:rsidRPr="00EF0344" w:rsidRDefault="00EF0344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EF0344"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EF0344" w:rsidRDefault="00EF034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611F7C">
      <w:pPr>
        <w:tabs>
          <w:tab w:val="left" w:pos="2472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tabs>
          <w:tab w:val="left" w:pos="2472"/>
        </w:tabs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表七、一般公共预算基本支出情况表</w:t>
      </w:r>
    </w:p>
    <w:p w:rsidR="008F7AD4" w:rsidRDefault="00611F7C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527" w:type="dxa"/>
        <w:jc w:val="center"/>
        <w:tblLook w:val="04A0"/>
      </w:tblPr>
      <w:tblGrid>
        <w:gridCol w:w="961"/>
        <w:gridCol w:w="4307"/>
        <w:gridCol w:w="1578"/>
        <w:gridCol w:w="1436"/>
        <w:gridCol w:w="1245"/>
      </w:tblGrid>
      <w:tr w:rsidR="008F7AD4" w:rsidTr="00136153">
        <w:trPr>
          <w:trHeight w:val="47"/>
          <w:tblHeader/>
          <w:jc w:val="center"/>
        </w:trPr>
        <w:tc>
          <w:tcPr>
            <w:tcW w:w="5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:rsidR="008F7AD4" w:rsidTr="00136153">
        <w:trPr>
          <w:trHeight w:val="47"/>
          <w:tblHeader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:rsidR="008F7AD4" w:rsidTr="00136153">
        <w:trPr>
          <w:trHeight w:val="47"/>
          <w:tblHeader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F7AD4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F7AD4" w:rsidRDefault="008F7AD4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F7AD4" w:rsidRDefault="00611F7C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F7AD4" w:rsidRDefault="009C5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1158.90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F7AD4" w:rsidRDefault="009C5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1053.34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8F7AD4" w:rsidRDefault="009C5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105.56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301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工资福利支出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1015.09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1015.09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30101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基本工资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326.65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30102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津贴补贴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30103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奖金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30107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绩效工资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30108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机关事业单位基本养老保险缴费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职工基本医疗保险缴费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公务员医疗补助缴费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其他社会保障缴费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30113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住房公积金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D06E64" w:rsidRDefault="009C5D80" w:rsidP="005D50F7">
            <w:pPr>
              <w:jc w:val="left"/>
              <w:rPr>
                <w:rFonts w:ascii="宋体" w:hAnsi="宋体"/>
                <w:b/>
                <w:color w:val="000000"/>
                <w:sz w:val="18"/>
              </w:rPr>
            </w:pPr>
            <w:bookmarkStart w:id="0" w:name="_Hlk223460692"/>
            <w:r w:rsidRPr="00D06E64">
              <w:rPr>
                <w:rFonts w:ascii="宋体" w:hAnsi="宋体" w:hint="eastAsia"/>
                <w:b/>
                <w:color w:val="000000"/>
                <w:sz w:val="18"/>
              </w:rPr>
              <w:t>303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D06E64" w:rsidRDefault="009C5D80" w:rsidP="005D50F7">
            <w:pPr>
              <w:jc w:val="left"/>
              <w:rPr>
                <w:rFonts w:ascii="宋体" w:hAnsi="宋体"/>
                <w:b/>
                <w:color w:val="000000"/>
                <w:sz w:val="18"/>
              </w:rPr>
            </w:pPr>
            <w:r w:rsidRPr="00D06E64">
              <w:rPr>
                <w:rFonts w:ascii="宋体" w:hAnsi="宋体" w:hint="eastAsia"/>
                <w:b/>
                <w:color w:val="000000"/>
                <w:sz w:val="18"/>
              </w:rPr>
              <w:t>对个人和家庭的补助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3971A0">
              <w:rPr>
                <w:rFonts w:ascii="宋体" w:hAnsi="宋体" w:hint="eastAsia"/>
                <w:b/>
                <w:sz w:val="18"/>
                <w:szCs w:val="18"/>
              </w:rPr>
              <w:t>38.25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3971A0">
              <w:rPr>
                <w:rFonts w:ascii="宋体" w:hAnsi="宋体" w:hint="eastAsia"/>
                <w:b/>
                <w:sz w:val="18"/>
                <w:szCs w:val="18"/>
              </w:rPr>
              <w:t>38.25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30305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生活补助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30307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356A4B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医疗</w:t>
            </w:r>
            <w:r w:rsidR="00356A4B">
              <w:rPr>
                <w:rFonts w:ascii="宋体" w:hAnsi="宋体" w:hint="eastAsia"/>
                <w:color w:val="000000"/>
                <w:sz w:val="18"/>
              </w:rPr>
              <w:t>费</w:t>
            </w:r>
            <w:r>
              <w:rPr>
                <w:rFonts w:ascii="宋体" w:hAnsi="宋体" w:hint="eastAsia"/>
                <w:color w:val="000000"/>
                <w:sz w:val="18"/>
              </w:rPr>
              <w:t>补助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30309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奖励金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bookmarkEnd w:id="0"/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D06E64" w:rsidRDefault="009C5D80" w:rsidP="005D50F7">
            <w:pPr>
              <w:jc w:val="left"/>
              <w:rPr>
                <w:rFonts w:ascii="宋体" w:hAnsi="宋体"/>
                <w:b/>
                <w:color w:val="000000"/>
                <w:sz w:val="18"/>
              </w:rPr>
            </w:pPr>
            <w:r w:rsidRPr="00D06E64">
              <w:rPr>
                <w:rFonts w:ascii="宋体" w:hAnsi="宋体" w:hint="eastAsia"/>
                <w:b/>
                <w:color w:val="000000"/>
                <w:sz w:val="18"/>
              </w:rPr>
              <w:t>302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D06E64" w:rsidRDefault="009C5D80" w:rsidP="005D50F7">
            <w:pPr>
              <w:jc w:val="left"/>
              <w:rPr>
                <w:rFonts w:ascii="宋体" w:hAnsi="宋体"/>
                <w:b/>
                <w:color w:val="000000"/>
                <w:sz w:val="18"/>
              </w:rPr>
            </w:pPr>
            <w:r w:rsidRPr="00D06E64">
              <w:rPr>
                <w:rFonts w:ascii="宋体" w:hAnsi="宋体" w:hint="eastAsia"/>
                <w:b/>
                <w:color w:val="000000"/>
                <w:sz w:val="18"/>
              </w:rPr>
              <w:t>商品和服务支出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3971A0">
              <w:rPr>
                <w:rFonts w:ascii="宋体" w:hAnsi="宋体" w:hint="eastAsia"/>
                <w:b/>
                <w:sz w:val="18"/>
                <w:szCs w:val="18"/>
              </w:rPr>
              <w:t>105.56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3971A0">
              <w:rPr>
                <w:rFonts w:ascii="宋体" w:hAnsi="宋体" w:hint="eastAsia"/>
                <w:b/>
                <w:sz w:val="18"/>
                <w:szCs w:val="18"/>
              </w:rPr>
              <w:t>105.56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30201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办公费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30202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印刷费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30205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水费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C213AB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 w:rsidRPr="00C213AB">
              <w:rPr>
                <w:rFonts w:ascii="宋体" w:hAnsi="宋体" w:hint="eastAsia"/>
                <w:sz w:val="18"/>
                <w:szCs w:val="18"/>
              </w:rPr>
              <w:t>30206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D06E64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 w:rsidRPr="00D06E64">
              <w:rPr>
                <w:rFonts w:ascii="宋体" w:hAnsi="宋体" w:hint="eastAsia"/>
                <w:sz w:val="18"/>
                <w:szCs w:val="18"/>
              </w:rPr>
              <w:t>电费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30207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D06E64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 w:rsidRPr="00D06E64">
              <w:rPr>
                <w:rFonts w:ascii="宋体" w:hAnsi="宋体" w:hint="eastAsia"/>
                <w:sz w:val="18"/>
                <w:szCs w:val="18"/>
              </w:rPr>
              <w:t>邮电费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30208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D06E64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 w:rsidRPr="00D06E64">
              <w:rPr>
                <w:rFonts w:ascii="宋体" w:hAnsi="宋体" w:hint="eastAsia"/>
                <w:sz w:val="18"/>
                <w:szCs w:val="18"/>
              </w:rPr>
              <w:t>取暖费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30.64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培训费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公务接待费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30228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工会经费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12.95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30239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其他交通费用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3971A0">
              <w:rPr>
                <w:rFonts w:ascii="宋体" w:hAnsi="宋体" w:hint="eastAsia"/>
                <w:sz w:val="18"/>
                <w:szCs w:val="18"/>
              </w:rPr>
              <w:t>0.60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3971A0">
              <w:rPr>
                <w:rFonts w:ascii="宋体" w:hAnsi="宋体" w:hint="eastAsia"/>
                <w:sz w:val="18"/>
                <w:szCs w:val="18"/>
              </w:rPr>
              <w:t>0.60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30231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公务用车运行维护费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3971A0">
              <w:rPr>
                <w:rFonts w:ascii="宋体" w:hAnsi="宋体" w:hint="eastAsia"/>
                <w:sz w:val="18"/>
                <w:szCs w:val="18"/>
              </w:rPr>
              <w:t>6.00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3971A0">
              <w:rPr>
                <w:rFonts w:ascii="宋体" w:hAnsi="宋体" w:hint="eastAsia"/>
                <w:sz w:val="18"/>
                <w:szCs w:val="18"/>
              </w:rPr>
              <w:t>6.00</w:t>
            </w:r>
          </w:p>
        </w:tc>
      </w:tr>
      <w:tr w:rsidR="009C5D80" w:rsidTr="00136153">
        <w:trPr>
          <w:trHeight w:val="47"/>
          <w:jc w:val="center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30299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Default="009C5D80" w:rsidP="005D50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其他商品和服务支出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3971A0">
              <w:rPr>
                <w:rFonts w:ascii="宋体" w:hAnsi="宋体" w:hint="eastAsia"/>
                <w:sz w:val="18"/>
                <w:szCs w:val="18"/>
              </w:rPr>
              <w:t>42.46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9C5D80" w:rsidRPr="003971A0" w:rsidRDefault="009C5D80" w:rsidP="005D50F7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3971A0">
              <w:rPr>
                <w:rFonts w:ascii="宋体" w:hAnsi="宋体" w:hint="eastAsia"/>
                <w:sz w:val="18"/>
                <w:szCs w:val="18"/>
              </w:rPr>
              <w:t>42.46</w:t>
            </w:r>
          </w:p>
        </w:tc>
      </w:tr>
    </w:tbl>
    <w:p w:rsidR="008F7AD4" w:rsidRDefault="00611F7C" w:rsidP="00136153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8F7AD4" w:rsidRDefault="00611F7C">
      <w:pPr>
        <w:tabs>
          <w:tab w:val="left" w:pos="1512"/>
        </w:tabs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Pr="00742819" w:rsidRDefault="00611F7C">
      <w:pPr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742819">
        <w:rPr>
          <w:rFonts w:ascii="方正小标宋简体" w:eastAsia="方正小标宋简体" w:hAnsi="宋体" w:cs="宋体" w:hint="eastAsia"/>
          <w:kern w:val="0"/>
          <w:sz w:val="32"/>
          <w:szCs w:val="32"/>
        </w:rPr>
        <w:lastRenderedPageBreak/>
        <w:t>表八、一般公共预算</w:t>
      </w:r>
      <w:r w:rsidRPr="00742819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财政拨款</w:t>
      </w:r>
      <w:r w:rsidRPr="00742819">
        <w:rPr>
          <w:rFonts w:ascii="方正小标宋简体" w:eastAsia="方正小标宋简体" w:hAnsi="宋体" w:cs="宋体" w:hint="eastAsia"/>
          <w:kern w:val="0"/>
          <w:sz w:val="32"/>
          <w:szCs w:val="32"/>
        </w:rPr>
        <w:t>“三公”经费、会议费、培训费支出情况表</w:t>
      </w:r>
    </w:p>
    <w:p w:rsidR="008F7AD4" w:rsidRDefault="00611F7C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14458" w:type="dxa"/>
        <w:jc w:val="center"/>
        <w:tblLook w:val="04A0"/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:rsidR="008F7AD4">
        <w:trPr>
          <w:trHeight w:val="20"/>
          <w:tblHeader/>
          <w:jc w:val="center"/>
        </w:trPr>
        <w:tc>
          <w:tcPr>
            <w:tcW w:w="51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:rsidR="008F7AD4">
        <w:trPr>
          <w:trHeight w:val="20"/>
          <w:tblHeader/>
          <w:jc w:val="center"/>
        </w:trPr>
        <w:tc>
          <w:tcPr>
            <w:tcW w:w="51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tblHeader/>
          <w:jc w:val="center"/>
        </w:trPr>
        <w:tc>
          <w:tcPr>
            <w:tcW w:w="51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tblHeader/>
          <w:jc w:val="center"/>
        </w:trPr>
        <w:tc>
          <w:tcPr>
            <w:tcW w:w="5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611F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Pr="00136153" w:rsidRDefault="0013615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136153">
              <w:rPr>
                <w:rFonts w:ascii="宋体" w:hAnsi="宋体" w:hint="eastAsia"/>
                <w:b/>
                <w:sz w:val="18"/>
                <w:szCs w:val="18"/>
              </w:rPr>
              <w:t>7.9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Pr="00136153" w:rsidRDefault="008F7AD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Pr="00136153" w:rsidRDefault="0013615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136153">
              <w:rPr>
                <w:rFonts w:ascii="宋体" w:hAnsi="宋体" w:hint="eastAsia"/>
                <w:b/>
                <w:sz w:val="18"/>
                <w:szCs w:val="18"/>
              </w:rPr>
              <w:t>1.9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Pr="00136153" w:rsidRDefault="008F7AD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Pr="00136153" w:rsidRDefault="0013615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136153">
              <w:rPr>
                <w:rFonts w:ascii="宋体" w:hAnsi="宋体" w:hint="eastAsia"/>
                <w:b/>
                <w:sz w:val="18"/>
                <w:szCs w:val="18"/>
              </w:rPr>
              <w:t>6.0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Pr="00136153" w:rsidRDefault="008F7AD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Pr="00136153" w:rsidRDefault="0013615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 w:rsidRPr="00136153">
              <w:rPr>
                <w:rFonts w:ascii="宋体" w:hAnsi="宋体" w:hint="eastAsia"/>
                <w:b/>
                <w:sz w:val="18"/>
                <w:szCs w:val="18"/>
              </w:rPr>
              <w:t>0.01</w:t>
            </w: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1361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张掖市质量检验检测研究院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13615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13615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13615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13615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FF"/>
            <w:noWrap/>
          </w:tcPr>
          <w:p w:rsidR="008F7AD4" w:rsidRDefault="008F7AD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CCCCFF" w:fill="FFFFFF"/>
          </w:tcPr>
          <w:p w:rsidR="008F7AD4" w:rsidRDefault="008F7A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8F7AD4">
      <w:pPr>
        <w:rPr>
          <w:rFonts w:ascii="仿宋_GB2312" w:eastAsia="仿宋_GB2312" w:hAnsi="微软雅黑"/>
          <w:sz w:val="18"/>
          <w:szCs w:val="18"/>
        </w:rPr>
      </w:pPr>
    </w:p>
    <w:p w:rsidR="008F7AD4" w:rsidRDefault="00611F7C">
      <w:pPr>
        <w:tabs>
          <w:tab w:val="left" w:pos="1812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tabs>
          <w:tab w:val="left" w:pos="1812"/>
        </w:tabs>
        <w:rPr>
          <w:rFonts w:ascii="仿宋_GB2312" w:eastAsia="仿宋_GB2312" w:hAnsi="微软雅黑"/>
          <w:sz w:val="18"/>
          <w:szCs w:val="18"/>
        </w:rPr>
        <w:sectPr w:rsidR="008F7AD4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8F7AD4" w:rsidRDefault="00611F7C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表九、一般公共预算财政拨款机关运行经费表</w:t>
      </w:r>
    </w:p>
    <w:p w:rsidR="008F7AD4" w:rsidRDefault="00611F7C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411" w:type="dxa"/>
        <w:tblInd w:w="108" w:type="dxa"/>
        <w:tblLook w:val="04A0"/>
      </w:tblPr>
      <w:tblGrid>
        <w:gridCol w:w="848"/>
        <w:gridCol w:w="3121"/>
        <w:gridCol w:w="1814"/>
        <w:gridCol w:w="1814"/>
        <w:gridCol w:w="1814"/>
      </w:tblGrid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8F7AD4" w:rsidRDefault="00611F7C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表十、政府性基金预算支出情况表</w:t>
      </w:r>
    </w:p>
    <w:p w:rsidR="008F7AD4" w:rsidRDefault="00611F7C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498" w:type="dxa"/>
        <w:tblInd w:w="108" w:type="dxa"/>
        <w:tblLook w:val="04A0"/>
      </w:tblPr>
      <w:tblGrid>
        <w:gridCol w:w="7655"/>
        <w:gridCol w:w="1843"/>
      </w:tblGrid>
      <w:tr w:rsidR="008F7AD4">
        <w:trPr>
          <w:trHeight w:val="312"/>
          <w:tblHeader/>
        </w:trPr>
        <w:tc>
          <w:tcPr>
            <w:tcW w:w="76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:rsidR="008F7AD4">
        <w:trPr>
          <w:trHeight w:val="312"/>
          <w:tblHeader/>
        </w:trPr>
        <w:tc>
          <w:tcPr>
            <w:tcW w:w="76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7AD4">
        <w:trPr>
          <w:trHeight w:val="312"/>
          <w:tblHeader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8F7AD4" w:rsidRDefault="00611F7C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表十一、部门管理转移支付表</w:t>
      </w:r>
    </w:p>
    <w:p w:rsidR="008F7AD4" w:rsidRDefault="00611F7C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526" w:type="dxa"/>
        <w:tblInd w:w="108" w:type="dxa"/>
        <w:tblLook w:val="04A0"/>
      </w:tblPr>
      <w:tblGrid>
        <w:gridCol w:w="4082"/>
        <w:gridCol w:w="1361"/>
        <w:gridCol w:w="1361"/>
        <w:gridCol w:w="1361"/>
        <w:gridCol w:w="1361"/>
      </w:tblGrid>
      <w:tr w:rsidR="008F7AD4">
        <w:trPr>
          <w:trHeight w:val="20"/>
          <w:tblHeader/>
        </w:trPr>
        <w:tc>
          <w:tcPr>
            <w:tcW w:w="4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:rsidR="008F7AD4">
        <w:trPr>
          <w:trHeight w:val="20"/>
          <w:tblHeader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8F7AD4" w:rsidRDefault="00611F7C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8F7AD4" w:rsidRDefault="00611F7C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微软雅黑"/>
          <w:sz w:val="18"/>
          <w:szCs w:val="18"/>
        </w:rPr>
        <w:br w:type="page"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表十二、国有资本经营预算支出情况表</w:t>
      </w:r>
    </w:p>
    <w:p w:rsidR="008F7AD4" w:rsidRDefault="00611F7C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498" w:type="dxa"/>
        <w:tblInd w:w="108" w:type="dxa"/>
        <w:tblLook w:val="04A0"/>
      </w:tblPr>
      <w:tblGrid>
        <w:gridCol w:w="7655"/>
        <w:gridCol w:w="1843"/>
      </w:tblGrid>
      <w:tr w:rsidR="008F7AD4">
        <w:trPr>
          <w:trHeight w:val="312"/>
          <w:tblHeader/>
        </w:trPr>
        <w:tc>
          <w:tcPr>
            <w:tcW w:w="76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:rsidR="008F7AD4">
        <w:trPr>
          <w:trHeight w:val="312"/>
          <w:tblHeader/>
        </w:trPr>
        <w:tc>
          <w:tcPr>
            <w:tcW w:w="76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7AD4">
        <w:trPr>
          <w:trHeight w:val="312"/>
          <w:tblHeader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7AD4" w:rsidRDefault="00611F7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611F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8F7AD4" w:rsidRDefault="008F7AD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8F7AD4" w:rsidRDefault="008C5FBF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  <w:sectPr w:rsidR="008F7AD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8F7AD4" w:rsidRDefault="008F7AD4" w:rsidP="008C5FBF">
      <w:pPr>
        <w:spacing w:line="360" w:lineRule="exact"/>
      </w:pPr>
    </w:p>
    <w:sectPr w:rsidR="008F7AD4" w:rsidSect="008F7AD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8E" w:rsidRDefault="00C0638E" w:rsidP="008F7AD4">
      <w:r>
        <w:separator/>
      </w:r>
    </w:p>
  </w:endnote>
  <w:endnote w:type="continuationSeparator" w:id="1">
    <w:p w:rsidR="00C0638E" w:rsidRDefault="00C0638E" w:rsidP="008F7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IDFont+F6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PSEHV+FZSSK--GBK1-0">
    <w:altName w:val="Arial Unicode MS"/>
    <w:charset w:val="01"/>
    <w:family w:val="auto"/>
    <w:pitch w:val="variable"/>
    <w:sig w:usb0="00000000" w:usb1="01010101" w:usb2="01010101" w:usb3="01010101" w:csb0="01010101" w:csb1="01010101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03" w:rsidRDefault="000B668A">
    <w:pPr>
      <w:pStyle w:val="a5"/>
      <w:jc w:val="center"/>
    </w:pPr>
    <w:fldSimple w:instr="PAGE   \* MERGEFORMAT">
      <w:r w:rsidR="00742819" w:rsidRPr="00742819">
        <w:rPr>
          <w:noProof/>
          <w:lang w:val="zh-CN"/>
        </w:rPr>
        <w:t>9</w:t>
      </w:r>
    </w:fldSimple>
  </w:p>
  <w:p w:rsidR="00AE7203" w:rsidRDefault="00AE72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8E" w:rsidRDefault="00C0638E" w:rsidP="008F7AD4">
      <w:r>
        <w:separator/>
      </w:r>
    </w:p>
  </w:footnote>
  <w:footnote w:type="continuationSeparator" w:id="1">
    <w:p w:rsidR="00C0638E" w:rsidRDefault="00C0638E" w:rsidP="008F7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B668A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6153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92989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155FE"/>
    <w:rsid w:val="003322AC"/>
    <w:rsid w:val="00335342"/>
    <w:rsid w:val="00343A8E"/>
    <w:rsid w:val="00345713"/>
    <w:rsid w:val="003566B9"/>
    <w:rsid w:val="00356A4B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971A0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49BF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11F7C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2819"/>
    <w:rsid w:val="00744302"/>
    <w:rsid w:val="00747C60"/>
    <w:rsid w:val="00767651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0355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A2785"/>
    <w:rsid w:val="008B222B"/>
    <w:rsid w:val="008C138F"/>
    <w:rsid w:val="008C204C"/>
    <w:rsid w:val="008C2625"/>
    <w:rsid w:val="008C4FE2"/>
    <w:rsid w:val="008C5FBF"/>
    <w:rsid w:val="008D26F7"/>
    <w:rsid w:val="008D4D6A"/>
    <w:rsid w:val="008F7014"/>
    <w:rsid w:val="008F7AD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C5D80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203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38E"/>
    <w:rsid w:val="00C06428"/>
    <w:rsid w:val="00C11347"/>
    <w:rsid w:val="00C234A5"/>
    <w:rsid w:val="00C35018"/>
    <w:rsid w:val="00C40A34"/>
    <w:rsid w:val="00C426B7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03C89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0344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113741D2"/>
    <w:rsid w:val="1D34261E"/>
    <w:rsid w:val="47575C8B"/>
    <w:rsid w:val="527E074E"/>
    <w:rsid w:val="579503FF"/>
    <w:rsid w:val="57FA213C"/>
    <w:rsid w:val="60535296"/>
    <w:rsid w:val="72FD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F7AD4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F7AD4"/>
    <w:pPr>
      <w:jc w:val="left"/>
    </w:pPr>
  </w:style>
  <w:style w:type="paragraph" w:styleId="a4">
    <w:name w:val="Balloon Text"/>
    <w:basedOn w:val="a"/>
    <w:link w:val="Char0"/>
    <w:qFormat/>
    <w:rsid w:val="008F7AD4"/>
    <w:rPr>
      <w:sz w:val="18"/>
      <w:szCs w:val="18"/>
    </w:rPr>
  </w:style>
  <w:style w:type="paragraph" w:styleId="a5">
    <w:name w:val="footer"/>
    <w:basedOn w:val="a"/>
    <w:link w:val="Char1"/>
    <w:qFormat/>
    <w:rsid w:val="008F7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F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8F7AD4"/>
    <w:rPr>
      <w:b/>
      <w:bCs/>
    </w:rPr>
  </w:style>
  <w:style w:type="character" w:styleId="a8">
    <w:name w:val="line number"/>
    <w:qFormat/>
    <w:rsid w:val="008F7AD4"/>
  </w:style>
  <w:style w:type="character" w:styleId="a9">
    <w:name w:val="annotation reference"/>
    <w:qFormat/>
    <w:rsid w:val="008F7AD4"/>
    <w:rPr>
      <w:sz w:val="21"/>
      <w:szCs w:val="21"/>
    </w:rPr>
  </w:style>
  <w:style w:type="character" w:customStyle="1" w:styleId="Char1">
    <w:name w:val="页脚 Char"/>
    <w:link w:val="a5"/>
    <w:qFormat/>
    <w:rsid w:val="008F7AD4"/>
    <w:rPr>
      <w:sz w:val="18"/>
      <w:szCs w:val="18"/>
    </w:rPr>
  </w:style>
  <w:style w:type="character" w:customStyle="1" w:styleId="Char2">
    <w:name w:val="页眉 Char"/>
    <w:link w:val="a6"/>
    <w:rsid w:val="008F7AD4"/>
    <w:rPr>
      <w:sz w:val="18"/>
      <w:szCs w:val="18"/>
    </w:rPr>
  </w:style>
  <w:style w:type="paragraph" w:styleId="aa">
    <w:name w:val="List Paragraph"/>
    <w:basedOn w:val="a"/>
    <w:qFormat/>
    <w:rsid w:val="008F7AD4"/>
    <w:pPr>
      <w:ind w:firstLineChars="200" w:firstLine="420"/>
    </w:pPr>
  </w:style>
  <w:style w:type="character" w:customStyle="1" w:styleId="Char0">
    <w:name w:val="批注框文本 Char"/>
    <w:link w:val="a4"/>
    <w:rsid w:val="008F7AD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8F7AD4"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qFormat/>
    <w:rsid w:val="008F7AD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link w:val="a3"/>
    <w:qFormat/>
    <w:rsid w:val="008F7AD4"/>
    <w:rPr>
      <w:kern w:val="2"/>
      <w:sz w:val="21"/>
      <w:szCs w:val="22"/>
    </w:rPr>
  </w:style>
  <w:style w:type="character" w:customStyle="1" w:styleId="Char3">
    <w:name w:val="批注主题 Char"/>
    <w:link w:val="a7"/>
    <w:qFormat/>
    <w:rsid w:val="008F7AD4"/>
    <w:rPr>
      <w:b/>
      <w:bCs/>
      <w:kern w:val="2"/>
      <w:sz w:val="21"/>
      <w:szCs w:val="22"/>
    </w:rPr>
  </w:style>
  <w:style w:type="character" w:customStyle="1" w:styleId="fontstyle01">
    <w:name w:val="fontstyle01"/>
    <w:qFormat/>
    <w:rsid w:val="008F7AD4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qFormat/>
    <w:rsid w:val="008F7AD4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qFormat/>
    <w:rsid w:val="008F7AD4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qFormat/>
    <w:rsid w:val="008F7AD4"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00A5E4E-BFE3-461C-93C1-7ED2D536D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13</Pages>
  <Words>755</Words>
  <Characters>4306</Characters>
  <Application>Microsoft Office Word</Application>
  <DocSecurity>0</DocSecurity>
  <Lines>35</Lines>
  <Paragraphs>10</Paragraphs>
  <ScaleCrop>false</ScaleCrop>
  <Company>beijing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</cp:lastModifiedBy>
  <cp:revision>57</cp:revision>
  <cp:lastPrinted>2026-03-03T13:10:00Z</cp:lastPrinted>
  <dcterms:created xsi:type="dcterms:W3CDTF">2024-01-30T09:03:00Z</dcterms:created>
  <dcterms:modified xsi:type="dcterms:W3CDTF">2026-03-03T13:23:00Z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4746AA2B63644A919A7677ADD6665D0C</vt:lpwstr>
  </property>
</Properties>
</file>