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1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  </w:t>
      </w:r>
    </w:p>
    <w:p>
      <w:pPr>
        <w:jc w:val="center"/>
        <w:rPr>
          <w:rFonts w:hint="eastAsia" w:ascii="宋体" w:hAnsi="宋体" w:eastAsia="宋体" w:cs="仿宋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仿宋"/>
          <w:b/>
          <w:bCs/>
          <w:color w:val="000000"/>
          <w:sz w:val="32"/>
          <w:szCs w:val="32"/>
        </w:rPr>
        <w:t>不符合规定团体标准企业标准汇总表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1673"/>
        <w:gridCol w:w="1018"/>
        <w:gridCol w:w="1276"/>
        <w:gridCol w:w="1133"/>
        <w:gridCol w:w="1276"/>
        <w:gridCol w:w="71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tblHeader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</w:pPr>
            <w:bookmarkStart w:id="0" w:name="OLE_LINK12"/>
            <w:bookmarkStart w:id="1" w:name="OLE_LINK29" w:colFirst="0" w:colLast="6"/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bidi="ar"/>
              </w:rPr>
              <w:t>标准编号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bidi="ar"/>
              </w:rPr>
              <w:t>标准名称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bidi="ar"/>
              </w:rPr>
              <w:t>单位名称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bidi="ar"/>
              </w:rPr>
              <w:t>发布时间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bidi="ar"/>
              </w:rPr>
              <w:t>审查结论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bidi="ar"/>
              </w:rPr>
              <w:t>审查意见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bookmarkStart w:id="2" w:name="OLE_LINK21" w:colFirst="1" w:colLast="2"/>
            <w:bookmarkStart w:id="3" w:name="OLE_LINK22" w:colFirst="1" w:colLast="6"/>
            <w:bookmarkStart w:id="4" w:name="OLE_LINK42" w:colFirst="1" w:colLast="6"/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Q/SDDMY-2022-2022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食品接触用塑料桶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山丹马场丹马油脂有限责任公司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2024/11/29 15:15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不符合规定</w:t>
            </w:r>
          </w:p>
        </w:tc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1.标准文本格式不符合GB/T 1.1-2020格式要求；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2.执行标准的产品（聚苯对二甲酸乙二醇酯PET瓶坯）与企业标准产品名称（食品接触用塑料桶）不一致；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3.产品标准的编号（Q/SDDMY-2022）与公示标准编号（Q/SDDMY-2022-2022）不一致；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4.标准内页标准编号（Q/QWQ01-2022）与封面（Q/SDDMY-2022）、公示标准编号（Q/SDDMY-2022-2022）不一致;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5.企业标准前言中起草单位（甘肃屈吴泉食品有限公司）与该标准所有人（山丹马场丹马油脂有限责任公司）不符；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6.该企业标准范围中规定的产品（食品包装用塑料瓶）与标准名称（食品接触用塑料桶）不符；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7.标准中性能指标与试验方法不对应，技术要求中无“卫生要求”功能指标。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Q/JB 001-2023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激光平地机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甘肃嘉宝机械制造有限公司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2023/8/17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不符合规定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1.标准编写引用标准（GB/T1.1-2009）过期；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2.标准范围描述指标与文本要素名称不一致；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3.文本中产品“型号编制方法”与“型号编制示例”不对应；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4.文本中“技术要求”与“试验方法”不对应。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bookmarkStart w:id="5" w:name="OLE_LINK24" w:colFirst="1" w:colLast="2"/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Q/GXSW 003-2019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含硅蛋白酶土壤修复改良剂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甘肃星硕生物科技有限公司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2019/12/12 15:25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不符合规定</w:t>
            </w:r>
            <w:bookmarkStart w:id="9" w:name="_GoBack"/>
            <w:bookmarkEnd w:id="9"/>
          </w:p>
        </w:tc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1.标准文本中未对产品术语和分类进行规定；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2.标准文本中有错别字；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3.文本中“技术指标”与“试验方法”不对应。</w:t>
            </w:r>
          </w:p>
        </w:tc>
      </w:tr>
      <w:bookmarkEnd w:id="2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Q/620724-QQ-001-2021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丙酰三酮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甘肃清泉生物科技有限公司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 xml:space="preserve">2021/3/15 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不符合规定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1.标准文本格式、结构、要素均不符合GB/T 1.1-2020格式要求；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2.产品标准的编号（Q/620724-QQ-001-2021）不规范；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3.文本中产品的技术指标“含量”未明确具体对应的测试方法，其他“技术指标”对应的“测试方法名称”不明确。</w:t>
            </w:r>
          </w:p>
        </w:tc>
      </w:tr>
      <w:bookmarkEnd w:id="5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bookmarkStart w:id="6" w:name="OLE_LINK23" w:colFirst="1" w:colLast="2"/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Q/620723TK005-2024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饲料伴侣凹凸棒石提纯粉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甘肃体康生物科技有限公司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 xml:space="preserve">2024/12/20 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不符合规定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1.标准文本格式不符合GB/T 1.1-2020格式要求；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2.产品标准编号（Q/620723TK 005-2024）不规范；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3.标准文本中“试验方法”“实验方法”“检验方法”三种表述不规范且前后不一致。</w:t>
            </w:r>
          </w:p>
        </w:tc>
      </w:tr>
      <w:bookmarkEnd w:id="6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bookmarkStart w:id="7" w:name="OLE_LINK27" w:colFirst="1" w:colLast="2"/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Q/HYHT-H120-20001-2023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风力发电机组预应力混凝土塔筒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高台厚洋混塔新能源装备有限公司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 xml:space="preserve">2023/12/22 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不符合规定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1.标准文本格式不符合GB/T 1.1-2020格式要求；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2.产品标准编号（Q/HYHT-H120-20001-2023）不规范；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3.标准中“技术参数”无对应的“检测方法”；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4.标准中保密性密级等级“秘密”不符合标准公开要求；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5.标准发布单位名称前后不一致，前面为“厚洋集团”后面为“Envision Energy质量及研发部”（远景能源）。</w:t>
            </w:r>
          </w:p>
        </w:tc>
      </w:tr>
      <w:bookmarkEnd w:id="7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bookmarkStart w:id="8" w:name="OLE_LINK28" w:colFirst="1" w:colLast="2"/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Q/GTXY01-2022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具有炊事功能的民用水暖煤炉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高台县鑫源锅炉节能科技有限责任公司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 xml:space="preserve">2022/7/27 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不符合规定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1.标准文本格式不符合GB/T 1.1-2020格式要求；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2.标准编写引用标准（GB/T1.1-2009）过期；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3.国家市场监管总局2018年7月13日发布强制性标准《民用水暖煤炉通用技术条件》（GB16154-2018）中规定“具有炊事功能的民用水暖煤炉参照执行"；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4.标准中技术要求5.4.8“吸热水套夹层宽度”指标规定数值（2mm/3mm）低于国家强制标准同指标规定数值（≥20mm）。</w:t>
            </w:r>
          </w:p>
        </w:tc>
      </w:tr>
      <w:bookmarkEnd w:id="8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Q/SF 001-2017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农用三轮电动摩托车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山丹县尚丰节能服务有限责任公司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 xml:space="preserve">2017/8/17 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不符合规定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1.标准中未对“农用三轮电动摩托车”进行界定；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2.标准中以“电动三轮摩托车”为主要描述，未对“农用三轮电动摩托车”性能指标进行描述。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Q/Q/GTZN005-2023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甲醇柴油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高台中能新能源开发有限公司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 xml:space="preserve">2023/9/12 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不符合规定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1.标准文本格式不符合GB/T 1.1-2020格式要求；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2.标准编写引用标准（GB/T1.1-2009）过期；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3.标准无发布和实施日期。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Q/GTZN001-2018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汽车尾气清洁剂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高台中能新能源开发有限公司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 xml:space="preserve">2018/11/15 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不符合规定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1.规范性引用文件标准SH/T0711标准名称错误；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2.规范性引用文件标准SH/T0741 汽油中烃族组成测定法（多气相色谱法）、5H/T 0742 编号和名称错误；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3.技术指标项目“密度”无计量单位。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4.标准文本格式不符合GB/T 1.1-2020格式要求；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5.标准编写引用标准（GB/T1.1-2009）过期；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6.文本中有错别字；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7.标准无具体的发布和实施日期；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8.没有标准文本结束标志。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Q/ZYHD 01-2016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包装容器瓶胚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张掖市宏德塑业包装有限责任公司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2017/4/6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不符合规定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未公开文本。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Q/LYBL 001-2024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防火玻璃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张掖市绿阳玻璃有限公司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 xml:space="preserve">2024/1/13 </w:t>
            </w:r>
            <w:r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br w:type="textWrapping"/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不符合规定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1.企业标准中尺寸偏差高于推荐性标准GB 15763.1-2009《建筑用安全玻璃 第1部分：防火玻璃》。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2.其余性能指标检测方法与国标一致，推荐采用国标。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Q/620700 SML 005-2019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微灌设备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张掖苏美仑现代农业科技装备有限责任公司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2019/6/6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不符合规定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1.标准文本格式不符合GB/T 1.1-2020格式要求；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2.文本内标准名称为“微灌设备通用技术条件”与公布标准不符。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3.标准中文本与计算公式不对应；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4.标准中“平均首次故障前工作时间”无对应的计算公式；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5.没有标准文本结束标志。</w:t>
            </w:r>
          </w:p>
        </w:tc>
      </w:tr>
      <w:bookmarkEnd w:id="1"/>
      <w:bookmarkEnd w:id="3"/>
      <w:bookmarkEnd w:id="4"/>
    </w:tbl>
    <w:p>
      <w:pPr>
        <w:widowControl/>
        <w:jc w:val="both"/>
        <w:rPr>
          <w:rFonts w:hint="eastAsia" w:ascii="仿宋" w:hAnsi="仿宋" w:eastAsia="仿宋"/>
          <w:color w:val="auto"/>
          <w:kern w:val="0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-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EB10F"/>
    <w:rsid w:val="6F7EB10F"/>
    <w:rsid w:val="7DDBA193"/>
    <w:rsid w:val="7FBFD572"/>
    <w:rsid w:val="BB5ED0DF"/>
    <w:rsid w:val="D2FD5889"/>
    <w:rsid w:val="DE3A5174"/>
    <w:rsid w:val="DFAC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2023-08-02T17:26:00Z</dcterms:created>
  <dc:creator>UOS</dc:creator>
  <cp:lastModifiedBy>uos</cp:lastModifiedBy>
  <cp:lastPrinted>2025-11-28T11:02:35Z</cp:lastPrinted>
  <dcterms:modified xsi:type="dcterms:W3CDTF">2025-11-28T11:06:10Z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A1F775D4F1B2CFEBEFB72D67D713AF88</vt:lpwstr>
  </property>
</Properties>
</file>