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ascii="方正小标宋简体" w:hAnsi="仿宋_GB2312" w:eastAsia="方正小标宋简体" w:cs="仿宋_GB2312"/>
          <w:sz w:val="44"/>
          <w:szCs w:val="44"/>
        </w:rPr>
      </w:pPr>
    </w:p>
    <w:p>
      <w:pPr>
        <w:adjustRightInd w:val="0"/>
        <w:snapToGrid w:val="0"/>
        <w:spacing w:line="560" w:lineRule="exact"/>
        <w:jc w:val="center"/>
        <w:rPr>
          <w:rFonts w:hint="eastAsia" w:ascii="方正小标宋简体" w:hAnsi="仿宋_GB2312" w:eastAsia="方正小标宋简体" w:cs="仿宋_GB2312"/>
          <w:sz w:val="44"/>
          <w:szCs w:val="44"/>
          <w:lang w:eastAsia="zh-CN"/>
        </w:rPr>
      </w:pPr>
      <w:bookmarkStart w:id="0" w:name="_GoBack"/>
      <w:r>
        <w:rPr>
          <w:rFonts w:hint="eastAsia" w:ascii="方正小标宋简体" w:hAnsi="仿宋_GB2312" w:eastAsia="方正小标宋简体" w:cs="仿宋_GB2312"/>
          <w:sz w:val="44"/>
          <w:szCs w:val="44"/>
          <w:lang w:eastAsia="zh-CN"/>
        </w:rPr>
        <w:t>关于进一步加强张掖市</w:t>
      </w:r>
    </w:p>
    <w:p>
      <w:pPr>
        <w:adjustRightInd w:val="0"/>
        <w:snapToGrid w:val="0"/>
        <w:spacing w:line="560" w:lineRule="exact"/>
        <w:jc w:val="center"/>
        <w:rPr>
          <w:rFonts w:ascii="仿宋_GB2312" w:hAnsi="仿宋_GB2312" w:eastAsia="仿宋_GB2312" w:cs="仿宋_GB2312"/>
          <w:sz w:val="32"/>
          <w:szCs w:val="40"/>
        </w:rPr>
      </w:pPr>
      <w:r>
        <w:rPr>
          <w:rFonts w:hint="eastAsia" w:ascii="方正小标宋简体" w:hAnsi="仿宋_GB2312" w:eastAsia="方正小标宋简体" w:cs="仿宋_GB2312"/>
          <w:sz w:val="44"/>
          <w:szCs w:val="44"/>
          <w:lang w:eastAsia="zh-CN"/>
        </w:rPr>
        <w:t>水资源管理工作措施任务分解方案</w:t>
      </w:r>
    </w:p>
    <w:bookmarkEnd w:id="0"/>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经省政府同意，</w:t>
      </w:r>
      <w:r>
        <w:rPr>
          <w:rFonts w:ascii="仿宋_GB2312" w:hAnsi="仿宋_GB2312" w:eastAsia="仿宋_GB2312" w:cs="仿宋_GB2312"/>
          <w:sz w:val="32"/>
          <w:szCs w:val="32"/>
        </w:rPr>
        <w:t>省水利厅</w:t>
      </w:r>
      <w:r>
        <w:rPr>
          <w:rFonts w:hint="eastAsia" w:ascii="仿宋_GB2312" w:hAnsi="仿宋_GB2312" w:eastAsia="仿宋_GB2312" w:cs="仿宋_GB2312"/>
          <w:sz w:val="32"/>
          <w:szCs w:val="32"/>
          <w:lang w:eastAsia="zh-CN"/>
        </w:rPr>
        <w:t>印发了</w:t>
      </w:r>
      <w:r>
        <w:rPr>
          <w:rFonts w:ascii="仿宋_GB2312" w:hAnsi="仿宋_GB2312" w:eastAsia="仿宋_GB2312" w:cs="仿宋_GB2312"/>
          <w:sz w:val="32"/>
          <w:szCs w:val="32"/>
        </w:rPr>
        <w:t>《关于进一步加强张掖市水资源管理工作的措施》</w:t>
      </w:r>
      <w:r>
        <w:rPr>
          <w:rFonts w:hint="eastAsia" w:ascii="仿宋_GB2312" w:hAnsi="仿宋_GB2312" w:eastAsia="仿宋_GB2312" w:cs="仿宋_GB2312"/>
          <w:sz w:val="32"/>
          <w:szCs w:val="32"/>
        </w:rPr>
        <w:t>（甘水资源函〔2026〕20号）</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为抓好贯彻落实，</w:t>
      </w:r>
      <w:r>
        <w:rPr>
          <w:rFonts w:hint="eastAsia" w:ascii="仿宋_GB2312" w:hAnsi="仿宋_GB2312" w:eastAsia="仿宋_GB2312" w:cs="仿宋_GB2312"/>
          <w:bCs/>
          <w:sz w:val="32"/>
          <w:szCs w:val="32"/>
        </w:rPr>
        <w:t>结合张掖实际，制定本方案。</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黑体" w:hAnsi="黑体" w:eastAsia="黑体" w:cs="方正黑体"/>
          <w:bCs/>
          <w:sz w:val="32"/>
          <w:szCs w:val="32"/>
        </w:rPr>
        <w:t>一、总体要求</w:t>
      </w:r>
    </w:p>
    <w:p>
      <w:pPr>
        <w:pStyle w:val="8"/>
        <w:adjustRightInd w:val="0"/>
        <w:snapToGrid w:val="0"/>
        <w:spacing w:before="0" w:beforeAutospacing="0" w:after="0" w:afterAutospacing="0" w:line="560" w:lineRule="exact"/>
        <w:ind w:firstLine="640" w:firstLineChars="200"/>
        <w:jc w:val="both"/>
      </w:pPr>
      <w:r>
        <w:rPr>
          <w:rFonts w:hint="eastAsia" w:ascii="仿宋_GB2312" w:hAnsi="仿宋_GB2312" w:eastAsia="仿宋_GB2312" w:cs="仿宋_GB2312"/>
          <w:sz w:val="32"/>
          <w:szCs w:val="32"/>
        </w:rPr>
        <w:t>坚持以习近平新时代中国特色社会主义思想为指导，</w:t>
      </w:r>
      <w:r>
        <w:rPr>
          <w:rFonts w:hint="eastAsia" w:ascii="仿宋_GB2312" w:hAnsi="仿宋_GB2312" w:eastAsia="仿宋_GB2312" w:cs="仿宋_GB2312"/>
          <w:bCs/>
          <w:sz w:val="32"/>
          <w:szCs w:val="32"/>
        </w:rPr>
        <w:t>深入贯彻落实习近平总书记“节水优先、空间均衡、系统治理、两手发力”治水思路和关于治水重要论述精神</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坚持“四水四定”</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严格用水总量控制，强化地下水取水总量、水位“双控”管理</w:t>
      </w:r>
      <w:r>
        <w:rPr>
          <w:rFonts w:hint="eastAsia" w:ascii="仿宋_GB2312" w:hAnsi="仿宋_GB2312" w:eastAsia="仿宋_GB2312" w:cs="仿宋_GB2312"/>
          <w:kern w:val="2"/>
          <w:sz w:val="32"/>
          <w:szCs w:val="32"/>
        </w:rPr>
        <w:t>，</w:t>
      </w:r>
      <w:r>
        <w:rPr>
          <w:rFonts w:hint="eastAsia" w:ascii="仿宋_GB2312" w:eastAsia="仿宋_GB2312"/>
          <w:color w:val="000000"/>
          <w:sz w:val="32"/>
          <w:szCs w:val="32"/>
          <w:shd w:val="clear" w:color="auto" w:fill="FFFFFF"/>
        </w:rPr>
        <w:t>以落实水资源刚性约束制度为重点，以推行水预算管理为抓手，着力打好超采治理攻坚战，优化用水结构，不断提升水资源优化配置能力，为全市经济社会高质量发展提供有力的水安全保障。</w:t>
      </w:r>
    </w:p>
    <w:p>
      <w:pPr>
        <w:adjustRightInd w:val="0"/>
        <w:snapToGrid w:val="0"/>
        <w:spacing w:line="560" w:lineRule="exact"/>
        <w:ind w:firstLine="640" w:firstLineChars="200"/>
        <w:rPr>
          <w:rFonts w:ascii="黑体" w:hAnsi="黑体" w:eastAsia="黑体" w:cs="仿宋_GB2312"/>
          <w:sz w:val="32"/>
          <w:szCs w:val="40"/>
        </w:rPr>
      </w:pPr>
      <w:r>
        <w:rPr>
          <w:rFonts w:hint="eastAsia" w:ascii="黑体" w:hAnsi="黑体" w:eastAsia="黑体" w:cs="仿宋_GB2312"/>
          <w:sz w:val="32"/>
          <w:szCs w:val="40"/>
        </w:rPr>
        <w:t>二、重点任务</w:t>
      </w:r>
    </w:p>
    <w:p>
      <w:pPr>
        <w:adjustRightInd w:val="0"/>
        <w:snapToGrid w:val="0"/>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（一）坚决扛牢治水兴水政治责任</w:t>
      </w:r>
    </w:p>
    <w:p>
      <w:pPr>
        <w:adjustRightInd w:val="0"/>
        <w:snapToGrid w:val="0"/>
        <w:spacing w:line="560" w:lineRule="exact"/>
        <w:ind w:firstLine="640" w:firstLineChars="200"/>
        <w:rPr>
          <w:rFonts w:ascii="仿宋_GB2312" w:hAnsi="仿宋_GB2312" w:eastAsia="仿宋_GB2312" w:cs="仿宋_GB2312"/>
          <w:bCs/>
          <w:spacing w:val="-6"/>
          <w:sz w:val="32"/>
          <w:szCs w:val="32"/>
        </w:rPr>
      </w:pPr>
      <w:r>
        <w:rPr>
          <w:rFonts w:hint="eastAsia" w:ascii="楷体_GB2312" w:hAnsi="楷体_GB2312" w:eastAsia="楷体_GB2312" w:cs="楷体_GB2312"/>
          <w:bCs/>
          <w:sz w:val="32"/>
          <w:szCs w:val="32"/>
        </w:rPr>
        <w:t>1.</w:t>
      </w:r>
      <w:r>
        <w:rPr>
          <w:rFonts w:hint="eastAsia" w:ascii="仿宋_GB2312" w:hAnsi="仿宋_GB2312" w:eastAsia="仿宋_GB2312" w:cs="仿宋_GB2312"/>
          <w:bCs/>
          <w:sz w:val="32"/>
          <w:szCs w:val="32"/>
        </w:rPr>
        <w:t>将</w:t>
      </w:r>
      <w:r>
        <w:rPr>
          <w:rFonts w:hint="eastAsia" w:ascii="仿宋_GB2312" w:hAnsi="仿宋_GB2312" w:eastAsia="仿宋_GB2312" w:cs="仿宋_GB2312"/>
          <w:sz w:val="32"/>
          <w:szCs w:val="40"/>
        </w:rPr>
        <w:t>习近平总书记“节水优先、空间均衡、系统治理、两手发力”治水思路和关于治水重要论述精神</w:t>
      </w:r>
      <w:r>
        <w:rPr>
          <w:rFonts w:hint="eastAsia" w:ascii="仿宋_GB2312" w:hAnsi="仿宋_GB2312" w:eastAsia="仿宋_GB2312" w:cs="仿宋_GB2312"/>
          <w:bCs/>
          <w:sz w:val="32"/>
          <w:szCs w:val="32"/>
        </w:rPr>
        <w:t>、党中央和国务院关于生态文明建设与生态环境保护的重大决策</w:t>
      </w:r>
      <w:r>
        <w:rPr>
          <w:rFonts w:hint="eastAsia" w:ascii="仿宋_GB2312" w:hAnsi="仿宋_GB2312" w:eastAsia="仿宋_GB2312" w:cs="仿宋_GB2312"/>
          <w:bCs/>
          <w:spacing w:val="-6"/>
          <w:sz w:val="32"/>
          <w:szCs w:val="32"/>
        </w:rPr>
        <w:t>部署、法律法规和政策规定等，作为各县区、各部门领导干部培训的重点内容，举办</w:t>
      </w:r>
      <w:r>
        <w:rPr>
          <w:rFonts w:ascii="仿宋_GB2312" w:hAnsi="仿宋_GB2312" w:eastAsia="仿宋_GB2312" w:cs="仿宋_GB2312"/>
          <w:bCs/>
          <w:spacing w:val="-6"/>
          <w:sz w:val="32"/>
          <w:szCs w:val="32"/>
        </w:rPr>
        <w:t>全市最严格水资源管理培训班</w:t>
      </w:r>
      <w:r>
        <w:rPr>
          <w:rFonts w:hint="eastAsia" w:ascii="仿宋_GB2312" w:hAnsi="仿宋_GB2312" w:eastAsia="仿宋_GB2312" w:cs="仿宋_GB2312"/>
          <w:bCs/>
          <w:spacing w:val="-6"/>
          <w:sz w:val="32"/>
          <w:szCs w:val="32"/>
        </w:rPr>
        <w:t>，引导广大党员领导干部持续在学懂弄通做实上下功夫，切实增强深入践行习近平生态文明思</w:t>
      </w:r>
      <w:r>
        <w:rPr>
          <w:rFonts w:hint="eastAsia" w:ascii="仿宋_GB2312" w:hAnsi="仿宋_GB2312" w:eastAsia="仿宋_GB2312" w:cs="仿宋_GB2312"/>
          <w:bCs/>
          <w:spacing w:val="-8"/>
          <w:sz w:val="32"/>
          <w:szCs w:val="32"/>
        </w:rPr>
        <w:t>想的行动自觉，以强烈的使命担当筑牢守好国家西部生态安全屏障。</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责任单位：各县区人民</w:t>
      </w:r>
      <w:r>
        <w:rPr>
          <w:rFonts w:hint="eastAsia" w:ascii="楷体_GB2312" w:hAnsi="楷体_GB2312" w:eastAsia="楷体_GB2312" w:cs="楷体_GB2312"/>
          <w:bCs/>
          <w:sz w:val="32"/>
          <w:szCs w:val="32"/>
        </w:rPr>
        <w:t>政府，市政府有关部门单位。</w:t>
      </w:r>
      <w:r>
        <w:rPr>
          <w:rFonts w:hint="eastAsia" w:ascii="楷体_GB2312" w:eastAsia="楷体_GB2312"/>
          <w:color w:val="000000"/>
          <w:sz w:val="32"/>
          <w:szCs w:val="32"/>
        </w:rPr>
        <w:t>以下各项任务均需各县区人民政府、张掖经开区落实，不再一一列出。</w:t>
      </w:r>
    </w:p>
    <w:p>
      <w:pPr>
        <w:adjustRightInd w:val="0"/>
        <w:snapToGrid w:val="0"/>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32"/>
        </w:rPr>
        <w:t>完成时限：长期坚持</w:t>
      </w:r>
    </w:p>
    <w:p>
      <w:pPr>
        <w:adjustRightInd w:val="0"/>
        <w:snapToGrid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认真落实省委、省政府《关于坚持“四水四定”原则全面推动生态保护和高质量发展的意见》和《张掖市坚持“四水四定”强化水资源刚性约束十项措施》。严格落实《张掖市贯彻落实第三轮中央生态环境保护督察报告整改实施方案》和《张掖市贯彻落实第三轮省级生态环境保护督察报告整改方案》，开展治理地下水超采攻坚行动方案（2026-2028年），切实解决地下水超采问题。</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牵头单位：市水务局</w:t>
      </w:r>
    </w:p>
    <w:p>
      <w:pPr>
        <w:adjustRightInd w:val="0"/>
        <w:snapToGrid w:val="0"/>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sz w:val="32"/>
          <w:szCs w:val="32"/>
        </w:rPr>
        <w:t>责任单位：市发展改革委</w:t>
      </w:r>
      <w:r>
        <w:rPr>
          <w:rFonts w:hint="eastAsia" w:ascii="楷体_GB2312" w:hAnsi="楷体_GB2312" w:eastAsia="楷体_GB2312" w:cs="楷体_GB2312"/>
          <w:bCs/>
          <w:sz w:val="32"/>
          <w:szCs w:val="32"/>
        </w:rPr>
        <w:t>、</w:t>
      </w:r>
      <w:r>
        <w:rPr>
          <w:rFonts w:hint="eastAsia" w:ascii="楷体_GB2312" w:hAnsi="楷体_GB2312" w:eastAsia="楷体_GB2312" w:cs="楷体_GB2312"/>
          <w:sz w:val="32"/>
          <w:szCs w:val="32"/>
        </w:rPr>
        <w:t>市自然资源局、市工信局、市农业农村局、市住建局、市财政局、市林草局</w:t>
      </w:r>
    </w:p>
    <w:p>
      <w:pPr>
        <w:adjustRightInd w:val="0"/>
        <w:snapToGrid w:val="0"/>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32"/>
        </w:rPr>
        <w:t>完成时限：2026年底前取得阶段性成效并长期坚持</w:t>
      </w:r>
    </w:p>
    <w:p>
      <w:pPr>
        <w:adjustRightInd w:val="0"/>
        <w:snapToGrid w:val="0"/>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（二）履行水资源管理主体责任</w:t>
      </w:r>
    </w:p>
    <w:p>
      <w:pPr>
        <w:adjustRightInd w:val="0"/>
        <w:snapToGrid w:val="0"/>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bCs/>
          <w:sz w:val="32"/>
          <w:szCs w:val="32"/>
        </w:rPr>
        <w:t>3.</w:t>
      </w:r>
      <w:r>
        <w:rPr>
          <w:rFonts w:hint="eastAsia" w:ascii="仿宋_GB2312" w:hAnsi="仿宋_GB2312" w:eastAsia="仿宋_GB2312" w:cs="仿宋_GB2312"/>
          <w:sz w:val="32"/>
          <w:szCs w:val="40"/>
        </w:rPr>
        <w:t>落实市县党委、政府水资源刚性约束制度主体责任，加强组织领导，建立健全由政府牵头、相关部门参与的水资源工作统筹协调机制，</w:t>
      </w:r>
      <w:r>
        <w:rPr>
          <w:rFonts w:hint="eastAsia" w:ascii="仿宋_GB2312" w:hAnsi="仿宋_GB2312" w:eastAsia="仿宋_GB2312" w:cs="仿宋_GB2312"/>
          <w:color w:val="000000"/>
          <w:kern w:val="0"/>
          <w:sz w:val="32"/>
          <w:szCs w:val="32"/>
        </w:rPr>
        <w:t>落实“党政同责、一岗双责”地下水超采治理责任体系和市、县区领导联系包抓机制，定期召开专题会议协调解决突出问题，</w:t>
      </w:r>
      <w:r>
        <w:rPr>
          <w:rFonts w:hint="eastAsia" w:ascii="仿宋_GB2312" w:hAnsi="仿宋_GB2312" w:eastAsia="仿宋_GB2312" w:cs="仿宋_GB2312"/>
          <w:sz w:val="32"/>
          <w:szCs w:val="40"/>
        </w:rPr>
        <w:t>推动刚性约束落地见效。</w:t>
      </w:r>
    </w:p>
    <w:p>
      <w:pPr>
        <w:adjustRightInd w:val="0"/>
        <w:snapToGrid w:val="0"/>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32"/>
        </w:rPr>
        <w:t>牵头单位：市水务局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责任单位：市发展改革委</w:t>
      </w:r>
      <w:r>
        <w:rPr>
          <w:rFonts w:hint="eastAsia" w:ascii="楷体_GB2312" w:hAnsi="楷体_GB2312" w:eastAsia="楷体_GB2312" w:cs="楷体_GB2312"/>
          <w:bCs/>
          <w:sz w:val="32"/>
          <w:szCs w:val="32"/>
        </w:rPr>
        <w:t>、</w:t>
      </w:r>
      <w:r>
        <w:rPr>
          <w:rFonts w:hint="eastAsia" w:ascii="楷体_GB2312" w:hAnsi="楷体_GB2312" w:eastAsia="楷体_GB2312" w:cs="楷体_GB2312"/>
          <w:sz w:val="32"/>
          <w:szCs w:val="32"/>
        </w:rPr>
        <w:t>市自然资源局、市工信局、市农业农村局、市住建局、市财政局、市林草局</w:t>
      </w:r>
    </w:p>
    <w:p>
      <w:pPr>
        <w:adjustRightInd w:val="0"/>
        <w:snapToGrid w:val="0"/>
        <w:spacing w:line="560" w:lineRule="exact"/>
        <w:ind w:firstLine="640" w:firstLineChars="200"/>
        <w:rPr>
          <w:rFonts w:ascii="仿宋_GB2312" w:hAnsi="仿宋_GB2312" w:eastAsia="仿宋_GB2312" w:cs="仿宋_GB2312"/>
          <w:sz w:val="32"/>
          <w:szCs w:val="40"/>
        </w:rPr>
      </w:pPr>
      <w:r>
        <w:rPr>
          <w:rFonts w:hint="eastAsia" w:ascii="楷体_GB2312" w:hAnsi="楷体_GB2312" w:eastAsia="楷体_GB2312" w:cs="楷体_GB2312"/>
          <w:sz w:val="32"/>
          <w:szCs w:val="32"/>
        </w:rPr>
        <w:t>完成时限：长期坚持</w:t>
      </w:r>
    </w:p>
    <w:p>
      <w:pPr>
        <w:adjustRightInd w:val="0"/>
        <w:snapToGrid w:val="0"/>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（三）落实水资源刚性约束目标</w:t>
      </w:r>
    </w:p>
    <w:p>
      <w:pPr>
        <w:adjustRightInd w:val="0"/>
        <w:snapToGrid w:val="0"/>
        <w:spacing w:line="560" w:lineRule="exact"/>
        <w:ind w:firstLine="640" w:firstLineChars="200"/>
        <w:rPr>
          <w:rFonts w:hint="eastAsia" w:ascii="仿宋_GB2312" w:hAnsi="仿宋_GB2312" w:eastAsia="仿宋_GB2312" w:cs="仿宋_GB2312"/>
          <w:spacing w:val="-6"/>
          <w:sz w:val="32"/>
          <w:szCs w:val="32"/>
        </w:rPr>
      </w:pPr>
      <w:r>
        <w:rPr>
          <w:rFonts w:hint="eastAsia" w:ascii="仿宋_GB2312" w:eastAsia="仿宋_GB2312"/>
          <w:sz w:val="32"/>
          <w:szCs w:val="32"/>
        </w:rPr>
        <w:t>4.</w:t>
      </w:r>
      <w:r>
        <w:rPr>
          <w:rFonts w:ascii="仿宋_GB2312" w:hAnsi="仿宋_GB2312" w:eastAsia="仿宋_GB2312" w:cs="仿宋_GB2312"/>
          <w:sz w:val="32"/>
          <w:szCs w:val="32"/>
        </w:rPr>
        <w:t>落实水资源刚性约束制度</w:t>
      </w:r>
      <w:r>
        <w:rPr>
          <w:rFonts w:hint="eastAsia" w:ascii="仿宋_GB2312" w:hAnsi="仿宋_GB2312" w:eastAsia="仿宋_GB2312" w:cs="仿宋_GB2312"/>
          <w:sz w:val="32"/>
          <w:szCs w:val="32"/>
        </w:rPr>
        <w:t>。</w:t>
      </w:r>
      <w:r>
        <w:rPr>
          <w:rFonts w:hint="eastAsia" w:ascii="Nimbus Roman" w:hAnsi="Nimbus Roman" w:eastAsia="仿宋_GB2312" w:cs="Nimbus Roman"/>
          <w:sz w:val="32"/>
          <w:szCs w:val="32"/>
          <w:shd w:val="clear" w:color="auto" w:fill="FFFFFF"/>
        </w:rPr>
        <w:t>严格用水总量管控，</w:t>
      </w:r>
      <w:r>
        <w:rPr>
          <w:rFonts w:ascii="仿宋_GB2312" w:hAnsi="仿宋_GB2312" w:eastAsia="仿宋_GB2312" w:cs="仿宋_GB2312"/>
          <w:color w:val="000000"/>
          <w:spacing w:val="-11"/>
          <w:sz w:val="32"/>
          <w:szCs w:val="32"/>
        </w:rPr>
        <w:t>全面</w:t>
      </w:r>
      <w:r>
        <w:rPr>
          <w:rFonts w:hint="eastAsia" w:ascii="仿宋_GB2312" w:hAnsi="仿宋_GB2312" w:eastAsia="仿宋_GB2312" w:cs="仿宋_GB2312"/>
          <w:color w:val="000000"/>
          <w:spacing w:val="-11"/>
          <w:sz w:val="32"/>
          <w:szCs w:val="32"/>
        </w:rPr>
        <w:t>推行水预算管理，</w:t>
      </w:r>
      <w:r>
        <w:rPr>
          <w:rFonts w:hint="eastAsia" w:ascii="仿宋_GB2312" w:eastAsia="仿宋_GB2312"/>
          <w:sz w:val="32"/>
          <w:szCs w:val="32"/>
        </w:rPr>
        <w:t>科学确定生活、农业、工业、生态等行业用水量，</w:t>
      </w:r>
      <w:r>
        <w:rPr>
          <w:rFonts w:hint="eastAsia" w:ascii="仿宋_GB2312" w:hAnsi="仿宋_GB2312" w:eastAsia="仿宋_GB2312" w:cs="仿宋_GB2312"/>
          <w:color w:val="000000"/>
          <w:kern w:val="0"/>
          <w:sz w:val="32"/>
          <w:szCs w:val="32"/>
        </w:rPr>
        <w:t>确保</w:t>
      </w:r>
      <w:r>
        <w:rPr>
          <w:rFonts w:hint="eastAsia" w:ascii="仿宋_GB2312" w:hAnsi="仿宋_GB2312" w:eastAsia="仿宋_GB2312" w:cs="仿宋_GB2312"/>
          <w:sz w:val="32"/>
          <w:szCs w:val="40"/>
        </w:rPr>
        <w:t>全市</w:t>
      </w:r>
      <w:r>
        <w:rPr>
          <w:rFonts w:hint="eastAsia" w:ascii="仿宋_GB2312" w:hAnsi="仿宋_GB2312" w:eastAsia="仿宋_GB2312" w:cs="仿宋_GB2312"/>
          <w:color w:val="000000"/>
          <w:kern w:val="0"/>
          <w:sz w:val="32"/>
          <w:szCs w:val="32"/>
        </w:rPr>
        <w:t>用水总量控制在指标以内</w:t>
      </w:r>
      <w:r>
        <w:rPr>
          <w:rFonts w:hint="eastAsia" w:ascii="仿宋_GB2312" w:hAnsi="仿宋_GB2312" w:eastAsia="仿宋_GB2312" w:cs="仿宋_GB2312"/>
          <w:sz w:val="32"/>
          <w:szCs w:val="40"/>
        </w:rPr>
        <w:t>。</w:t>
      </w:r>
      <w:r>
        <w:rPr>
          <w:rFonts w:ascii="仿宋_GB2312" w:hAnsi="仿宋_GB2312" w:eastAsia="仿宋_GB2312" w:cs="仿宋_GB2312"/>
          <w:sz w:val="32"/>
          <w:szCs w:val="40"/>
        </w:rPr>
        <w:t>严格执行水量分配方案</w:t>
      </w:r>
      <w:r>
        <w:rPr>
          <w:rFonts w:hint="eastAsia" w:ascii="仿宋_GB2312" w:hAnsi="仿宋_GB2312" w:eastAsia="仿宋_GB2312" w:cs="仿宋_GB2312"/>
          <w:sz w:val="32"/>
          <w:szCs w:val="40"/>
        </w:rPr>
        <w:t>和调度指令</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全力</w:t>
      </w:r>
      <w:r>
        <w:rPr>
          <w:rFonts w:ascii="仿宋_GB2312" w:hAnsi="仿宋_GB2312" w:eastAsia="仿宋_GB2312" w:cs="仿宋_GB2312"/>
          <w:sz w:val="32"/>
          <w:szCs w:val="40"/>
        </w:rPr>
        <w:t>完成年度水量下泄任务</w:t>
      </w:r>
      <w:r>
        <w:rPr>
          <w:rFonts w:hint="eastAsia" w:ascii="楷体_GB2312" w:hAnsi="仿宋_GB2312" w:eastAsia="楷体_GB2312" w:cs="仿宋_GB2312"/>
          <w:sz w:val="28"/>
          <w:szCs w:val="40"/>
        </w:rPr>
        <w:t>【黑河干流莺落峡多年平均来水量15.8亿立方米时，正义峡下泄水量达到9.5亿立方米】</w:t>
      </w:r>
      <w:r>
        <w:rPr>
          <w:rFonts w:hint="eastAsia" w:ascii="仿宋_GB2312" w:hAnsi="仿宋_GB2312" w:eastAsia="仿宋_GB2312" w:cs="仿宋_GB2312"/>
          <w:sz w:val="32"/>
          <w:szCs w:val="40"/>
        </w:rPr>
        <w:t>。</w:t>
      </w:r>
      <w:r>
        <w:rPr>
          <w:rFonts w:ascii="仿宋_GB2312" w:hAnsi="仿宋_GB2312" w:eastAsia="仿宋_GB2312" w:cs="仿宋_GB2312"/>
          <w:sz w:val="32"/>
          <w:szCs w:val="32"/>
        </w:rPr>
        <w:t>加快推动产业结构、种植结构优化调整，坚决抑制不合理用水需求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提升水资源利用效率和效益</w:t>
      </w:r>
      <w:r>
        <w:rPr>
          <w:rFonts w:ascii="仿宋_GB2312" w:hAnsi="仿宋_GB2312" w:eastAsia="仿宋_GB2312" w:cs="仿宋_GB2312"/>
          <w:spacing w:val="-6"/>
          <w:sz w:val="32"/>
          <w:szCs w:val="32"/>
        </w:rPr>
        <w:t>，逐步形成与水资源条件相协调</w:t>
      </w:r>
      <w:r>
        <w:rPr>
          <w:rFonts w:hint="eastAsia" w:ascii="仿宋_GB2312" w:hAnsi="仿宋_GB2312" w:eastAsia="仿宋_GB2312" w:cs="仿宋_GB2312"/>
          <w:spacing w:val="-6"/>
          <w:sz w:val="32"/>
          <w:szCs w:val="32"/>
        </w:rPr>
        <w:t>、</w:t>
      </w:r>
      <w:r>
        <w:rPr>
          <w:rFonts w:ascii="仿宋_GB2312" w:hAnsi="仿宋_GB2312" w:eastAsia="仿宋_GB2312" w:cs="仿宋_GB2312"/>
          <w:spacing w:val="-6"/>
          <w:sz w:val="32"/>
          <w:szCs w:val="32"/>
        </w:rPr>
        <w:t>相匹配的经济发展模式。</w:t>
      </w:r>
    </w:p>
    <w:p>
      <w:pPr>
        <w:widowControl/>
        <w:adjustRightInd w:val="0"/>
        <w:snapToGrid w:val="0"/>
        <w:spacing w:line="560" w:lineRule="exact"/>
        <w:ind w:firstLine="640" w:firstLineChars="200"/>
      </w:pPr>
      <w:r>
        <w:rPr>
          <w:rFonts w:hint="eastAsia" w:ascii="楷体_GB2312" w:hAnsi="楷体_GB2312" w:eastAsia="楷体_GB2312" w:cs="楷体_GB2312"/>
          <w:sz w:val="32"/>
          <w:szCs w:val="32"/>
        </w:rPr>
        <w:t>牵头单位：市水务局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责任单位：市发展改革委、市自然资源局、市工信局、市住建局、市农业农村局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完成时限：2026年底前取得阶段性成效并长期坚持</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（四）促进水资源节约集约利用</w:t>
      </w:r>
    </w:p>
    <w:p>
      <w:pPr>
        <w:adjustRightInd w:val="0"/>
        <w:snapToGrid w:val="0"/>
        <w:spacing w:line="560" w:lineRule="exact"/>
        <w:ind w:firstLine="640" w:firstLineChars="200"/>
        <w:rPr>
          <w:rFonts w:ascii="黑体" w:hAnsi="黑体" w:eastAsia="黑体" w:cs="黑体"/>
          <w:sz w:val="32"/>
          <w:szCs w:val="40"/>
        </w:rPr>
      </w:pPr>
      <w:r>
        <w:rPr>
          <w:rFonts w:hint="eastAsia" w:ascii="仿宋_GB2312" w:hAnsi="仿宋_GB2312" w:eastAsia="仿宋_GB2312" w:cs="仿宋_GB2312"/>
          <w:sz w:val="32"/>
          <w:szCs w:val="32"/>
        </w:rPr>
        <w:t>5.推进农业节水增效。</w:t>
      </w:r>
      <w:r>
        <w:rPr>
          <w:rFonts w:hint="eastAsia" w:ascii="仿宋_GB2312" w:eastAsia="仿宋_GB2312"/>
          <w:kern w:val="0"/>
          <w:sz w:val="32"/>
          <w:szCs w:val="32"/>
        </w:rPr>
        <w:t>持续推进高标准农田建设，</w:t>
      </w:r>
      <w:r>
        <w:rPr>
          <w:rFonts w:hint="eastAsia" w:ascii="仿宋_GB2312" w:hAnsi="仿宋_GB2312" w:eastAsia="仿宋_GB2312" w:cs="仿宋_GB2312"/>
          <w:sz w:val="32"/>
          <w:szCs w:val="40"/>
        </w:rPr>
        <w:t>2026-2028年建设高标准农田100.2万亩。</w:t>
      </w:r>
      <w:r>
        <w:rPr>
          <w:rFonts w:hint="eastAsia" w:ascii="仿宋_GB2312" w:eastAsia="仿宋_GB2312"/>
          <w:kern w:val="0"/>
          <w:sz w:val="32"/>
          <w:szCs w:val="32"/>
        </w:rPr>
        <w:t>推广膜下滴灌等节水增效技术</w:t>
      </w:r>
      <w:r>
        <w:rPr>
          <w:rFonts w:hint="eastAsia" w:ascii="仿宋_GB2312" w:hAnsi="仿宋_GB2312" w:eastAsia="仿宋_GB2312" w:cs="仿宋_GB2312"/>
          <w:sz w:val="32"/>
          <w:szCs w:val="40"/>
        </w:rPr>
        <w:t>。</w:t>
      </w:r>
      <w:r>
        <w:rPr>
          <w:rFonts w:hint="eastAsia" w:ascii="仿宋_GB2312" w:eastAsia="仿宋_GB2312"/>
          <w:color w:val="000000"/>
          <w:sz w:val="32"/>
          <w:szCs w:val="32"/>
        </w:rPr>
        <w:t>优化调整种植结构。推行适水种植，因地制宜积极争取推行轮作休耕。</w:t>
      </w:r>
      <w:r>
        <w:rPr>
          <w:rFonts w:hint="eastAsia" w:ascii="仿宋_GB2312" w:hAnsi="仿宋_GB2312" w:eastAsia="仿宋_GB2312" w:cs="仿宋_GB2312"/>
          <w:sz w:val="32"/>
          <w:szCs w:val="32"/>
        </w:rPr>
        <w:t>推动实施已纳入国家“两重”项目清单的西浚</w:t>
      </w:r>
      <w:r>
        <w:rPr>
          <w:rFonts w:hint="eastAsia" w:ascii="仿宋_GB2312" w:hAnsi="仿宋_GB2312" w:eastAsia="仿宋_GB2312" w:cs="仿宋_GB2312"/>
          <w:sz w:val="32"/>
          <w:szCs w:val="40"/>
        </w:rPr>
        <w:t>等6个大型灌区现代化改造项目，争取实施鸭暖、新坝等中型灌区续建配套与现代化改造项目，</w:t>
      </w:r>
      <w:r>
        <w:rPr>
          <w:rFonts w:hint="eastAsia" w:ascii="仿宋_GB2312" w:hAnsi="仿宋_GB2312" w:eastAsia="仿宋_GB2312" w:cs="仿宋_GB2312"/>
          <w:sz w:val="32"/>
          <w:szCs w:val="32"/>
        </w:rPr>
        <w:t>完善</w:t>
      </w:r>
      <w:r>
        <w:rPr>
          <w:rFonts w:ascii="仿宋_GB2312" w:hAnsi="仿宋_GB2312" w:eastAsia="仿宋_GB2312" w:cs="仿宋_GB2312"/>
          <w:sz w:val="32"/>
          <w:szCs w:val="32"/>
        </w:rPr>
        <w:t>水网渠系</w:t>
      </w:r>
      <w:r>
        <w:rPr>
          <w:rFonts w:hint="eastAsia" w:ascii="仿宋_GB2312" w:hAnsi="仿宋_GB2312" w:eastAsia="仿宋_GB2312" w:cs="仿宋_GB2312"/>
          <w:sz w:val="32"/>
          <w:szCs w:val="32"/>
        </w:rPr>
        <w:t>、提升管护水平</w:t>
      </w:r>
      <w:r>
        <w:rPr>
          <w:rFonts w:hint="eastAsia" w:ascii="仿宋_GB2312" w:hAnsi="仿宋_GB2312" w:eastAsia="仿宋_GB2312" w:cs="仿宋_GB2312"/>
          <w:sz w:val="32"/>
          <w:szCs w:val="40"/>
        </w:rPr>
        <w:t>，推进水资源节约集约利用。</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牵头单位：市农业农村局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责任单位：市水务局、市发展改革委</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完成时限：2028年底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6.推进工业节水减排。</w:t>
      </w:r>
      <w:r>
        <w:rPr>
          <w:rFonts w:hint="eastAsia" w:ascii="仿宋_GB2312" w:hAnsi="仿宋_GB2312" w:eastAsia="仿宋_GB2312" w:cs="仿宋_GB2312"/>
          <w:bCs/>
          <w:spacing w:val="-6"/>
          <w:sz w:val="32"/>
          <w:szCs w:val="32"/>
        </w:rPr>
        <w:t>有序</w:t>
      </w:r>
      <w:r>
        <w:rPr>
          <w:rFonts w:hint="eastAsia" w:ascii="仿宋_GB2312" w:hAnsi="仿宋_GB2312" w:eastAsia="仿宋_GB2312" w:cs="仿宋_GB2312"/>
          <w:bCs/>
          <w:sz w:val="32"/>
          <w:szCs w:val="32"/>
        </w:rPr>
        <w:t>开展工业</w:t>
      </w:r>
      <w:r>
        <w:rPr>
          <w:rFonts w:hint="eastAsia" w:ascii="仿宋_GB2312" w:hAnsi="仿宋_GB2312" w:eastAsia="仿宋_GB2312" w:cs="仿宋_GB2312"/>
          <w:sz w:val="32"/>
          <w:szCs w:val="32"/>
        </w:rPr>
        <w:t>企业</w:t>
      </w:r>
      <w:r>
        <w:rPr>
          <w:rFonts w:hint="eastAsia" w:ascii="仿宋_GB2312" w:hAnsi="仿宋_GB2312" w:eastAsia="仿宋_GB2312" w:cs="仿宋_GB2312"/>
          <w:snapToGrid w:val="0"/>
          <w:color w:val="000000"/>
          <w:kern w:val="0"/>
          <w:sz w:val="32"/>
          <w:szCs w:val="32"/>
        </w:rPr>
        <w:t>水平衡测试</w:t>
      </w:r>
      <w:r>
        <w:rPr>
          <w:rFonts w:hint="eastAsia" w:ascii="仿宋_GB2312" w:hAnsi="仿宋_GB2312" w:eastAsia="仿宋_GB2312" w:cs="仿宋_GB2312"/>
          <w:sz w:val="32"/>
          <w:szCs w:val="32"/>
        </w:rPr>
        <w:t>、水效对标等，对超过用水定额的企业限期实施节水改造。</w:t>
      </w:r>
      <w:r>
        <w:rPr>
          <w:rFonts w:hint="eastAsia" w:ascii="仿宋_GB2312" w:hAnsi="仿宋_GB2312" w:eastAsia="仿宋_GB2312" w:cs="仿宋_GB2312"/>
          <w:snapToGrid w:val="0"/>
          <w:color w:val="000000"/>
          <w:kern w:val="0"/>
          <w:sz w:val="32"/>
          <w:szCs w:val="32"/>
        </w:rPr>
        <w:t>加快实施</w:t>
      </w:r>
      <w:r>
        <w:rPr>
          <w:rFonts w:hint="eastAsia" w:ascii="仿宋_GB2312" w:hAnsi="仿宋_GB2312" w:eastAsia="仿宋_GB2312" w:cs="仿宋_GB2312"/>
          <w:sz w:val="32"/>
          <w:szCs w:val="32"/>
        </w:rPr>
        <w:t>以节水为重点的绿色转型升级和循环化改造，</w:t>
      </w:r>
      <w:r>
        <w:rPr>
          <w:rFonts w:hint="eastAsia" w:ascii="仿宋_GB2312" w:hAnsi="仿宋_GB2312" w:eastAsia="仿宋_GB2312" w:cs="仿宋_GB2312"/>
          <w:snapToGrid w:val="0"/>
          <w:color w:val="000000"/>
          <w:kern w:val="0"/>
          <w:sz w:val="32"/>
          <w:szCs w:val="32"/>
        </w:rPr>
        <w:t>促进</w:t>
      </w:r>
      <w:r>
        <w:rPr>
          <w:rFonts w:hint="eastAsia" w:ascii="仿宋_GB2312" w:hAnsi="仿宋_GB2312" w:eastAsia="仿宋_GB2312" w:cs="仿宋_GB2312"/>
          <w:sz w:val="32"/>
          <w:szCs w:val="32"/>
        </w:rPr>
        <w:t>企业间串联用水、分质用水，实现一水多用和循环利用。2026年打造6个以上节水先进企业典型。加快推广应用国家鼓励的工业节水工艺、技术和装备，2026年全市规模以上工业用水重复利用率达到94.4%。</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牵头单位：市工信局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责任单位：市发展改革委、市住建局、市水务局、市生态环境局、市市场监管局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完成时限：2026年底前取得阶段性成效并长期坚持</w:t>
      </w:r>
    </w:p>
    <w:p>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bCs/>
          <w:sz w:val="32"/>
          <w:szCs w:val="32"/>
        </w:rPr>
        <w:t>7.推进城镇节水降损。</w:t>
      </w:r>
      <w:r>
        <w:rPr>
          <w:rFonts w:hint="eastAsia" w:ascii="仿宋_GB2312" w:hAnsi="仿宋_GB2312" w:eastAsia="仿宋_GB2312" w:cs="仿宋_GB2312"/>
          <w:snapToGrid w:val="0"/>
          <w:color w:val="000000"/>
          <w:kern w:val="0"/>
          <w:sz w:val="32"/>
          <w:szCs w:val="32"/>
        </w:rPr>
        <w:t>合理规划城市规模与布局，推动城市集约发展与水资源开发利用相协调。深入推进节水型单位建设，开展机关、学校、医院等公共机构节水改造。</w:t>
      </w:r>
      <w:r>
        <w:rPr>
          <w:rFonts w:hint="eastAsia" w:ascii="仿宋_GB2312" w:hAnsi="仿宋_GB2312" w:eastAsia="仿宋_GB2312" w:cs="仿宋_GB2312"/>
          <w:sz w:val="32"/>
          <w:szCs w:val="32"/>
        </w:rPr>
        <w:t>全面落实居民用水阶梯水价和非居民用水超定额、超计划累进加价制度。</w:t>
      </w:r>
      <w:r>
        <w:rPr>
          <w:rFonts w:hint="eastAsia" w:ascii="仿宋_GB2312" w:hAnsi="仿宋_GB2312" w:eastAsia="仿宋_GB2312" w:cs="仿宋_GB2312"/>
          <w:snapToGrid w:val="0"/>
          <w:color w:val="000000"/>
          <w:kern w:val="0"/>
          <w:sz w:val="32"/>
          <w:szCs w:val="32"/>
        </w:rPr>
        <w:t>加快老旧供水管网、城市道路、小区庭院内部雨污分流改造及老旧小区“一</w:t>
      </w:r>
      <w:r>
        <w:rPr>
          <w:rFonts w:hint="eastAsia" w:ascii="仿宋_GB2312" w:hAnsi="仿宋_GB2312" w:eastAsia="仿宋_GB2312" w:cs="仿宋_GB2312"/>
          <w:snapToGrid w:val="0"/>
          <w:color w:val="000000"/>
          <w:spacing w:val="-16"/>
          <w:kern w:val="0"/>
          <w:sz w:val="32"/>
          <w:szCs w:val="32"/>
        </w:rPr>
        <w:t>户一表”改造安装，2026年城市公共供水管网漏损率控制在8.8%以内。</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牵头单位：市住建局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责任单位：市发展改革委、市水务局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完成时限：2026年底前取得阶段性成效并长期坚持</w:t>
      </w:r>
    </w:p>
    <w:p>
      <w:pPr>
        <w:widowControl/>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bCs/>
          <w:snapToGrid w:val="0"/>
          <w:color w:val="000000"/>
          <w:kern w:val="0"/>
          <w:sz w:val="32"/>
          <w:szCs w:val="32"/>
        </w:rPr>
        <w:t>8.严格城市景观用水。</w:t>
      </w:r>
      <w:r>
        <w:rPr>
          <w:rFonts w:hint="eastAsia" w:ascii="仿宋_GB2312" w:hAnsi="仿宋_GB2312" w:eastAsia="仿宋_GB2312" w:cs="仿宋_GB2312"/>
          <w:snapToGrid w:val="0"/>
          <w:color w:val="000000"/>
          <w:kern w:val="0"/>
          <w:sz w:val="32"/>
          <w:szCs w:val="32"/>
        </w:rPr>
        <w:t>严禁违背自然规律、脱离实际建设人工湖、人造水景观，限制扩大景观和娱乐场地的水域面积，</w:t>
      </w:r>
      <w:r>
        <w:rPr>
          <w:rFonts w:hint="eastAsia" w:ascii="仿宋_GB2312" w:eastAsia="仿宋_GB2312"/>
          <w:sz w:val="32"/>
          <w:szCs w:val="32"/>
        </w:rPr>
        <w:t>禁止将地下水、生活饮用水作为景观河、人工湖用水。</w:t>
      </w:r>
      <w:r>
        <w:rPr>
          <w:rFonts w:hint="eastAsia" w:ascii="仿宋_GB2312" w:hAnsi="仿宋_GB2312" w:eastAsia="仿宋_GB2312" w:cs="仿宋_GB2312"/>
          <w:snapToGrid w:val="0"/>
          <w:color w:val="000000"/>
          <w:kern w:val="0"/>
          <w:sz w:val="32"/>
          <w:szCs w:val="32"/>
        </w:rPr>
        <w:t>住宅小区、单位内部的景观用水禁止使用地下水，限制使用自来水，优先使用非常规水源补充景观用水。</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牵头单位：市住建局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责任单位：市自然资源局、市发展改革委、市水务局、市生态环境局、市文广旅游局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完成时限：2026年底前取得阶段性成效并长期坚持</w:t>
      </w:r>
    </w:p>
    <w:p>
      <w:pPr>
        <w:widowControl/>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bCs/>
          <w:snapToGrid w:val="0"/>
          <w:color w:val="000000"/>
          <w:kern w:val="0"/>
          <w:sz w:val="32"/>
          <w:szCs w:val="32"/>
        </w:rPr>
        <w:t>9.强化非常规水统筹配置。</w:t>
      </w:r>
      <w:r>
        <w:rPr>
          <w:rFonts w:hint="eastAsia" w:ascii="仿宋_GB2312" w:hAnsi="仿宋_GB2312" w:eastAsia="仿宋_GB2312" w:cs="仿宋_GB2312"/>
          <w:snapToGrid w:val="0"/>
          <w:color w:val="000000"/>
          <w:kern w:val="0"/>
          <w:sz w:val="32"/>
          <w:szCs w:val="32"/>
        </w:rPr>
        <w:t>将非常规水源纳入水资源统一配置，市、县区明确年度非常规水最低利用额度并逐步提高利用比例，用足用好再生水资源。持续提升矿井水利用水平，统筹建设处理回用设施和管网，将符合用水标准的矿井水用于周边工业生产、国土绿化、生活杂用、生态补水等。</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牵头单位：市水务局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责任单位：市生态环境局、市住建局、市工信局、市林草局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完成时限：2026年底前取得阶段性成效并长期坚持</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bCs/>
          <w:snapToGrid w:val="0"/>
          <w:color w:val="000000"/>
          <w:kern w:val="0"/>
          <w:sz w:val="32"/>
          <w:szCs w:val="32"/>
        </w:rPr>
        <w:t>10.</w:t>
      </w:r>
      <w:r>
        <w:rPr>
          <w:rFonts w:hint="eastAsia" w:ascii="仿宋_GB2312" w:hAnsi="仿宋_GB2312" w:eastAsia="仿宋_GB2312" w:cs="仿宋_GB2312"/>
          <w:snapToGrid w:val="0"/>
          <w:color w:val="000000"/>
          <w:kern w:val="0"/>
          <w:sz w:val="32"/>
          <w:szCs w:val="32"/>
        </w:rPr>
        <w:t>推进区域再生水循环利用试点工程建设，加快建设污水处理厂提标改造项目，因地制宜建设再生水调蓄设施，持续增加再生水管网覆盖面积，拓展再生水利用领域和规模，推进再生水用于工业生产、市政杂用、国土绿化、生态补水等，2026年全市再生水利用率达到65%。建立再生水置换补偿激励制度。强化区域再生水利用全过程监测监控，加强再生水利用设施日常运维</w:t>
      </w:r>
      <w:r>
        <w:rPr>
          <w:rFonts w:hint="eastAsia" w:ascii="仿宋_GB2312" w:hAnsi="仿宋_GB2312" w:eastAsia="仿宋_GB2312" w:cs="仿宋_GB2312"/>
          <w:snapToGrid w:val="0"/>
          <w:color w:val="000000"/>
          <w:spacing w:val="-6"/>
          <w:kern w:val="0"/>
          <w:sz w:val="32"/>
          <w:szCs w:val="32"/>
        </w:rPr>
        <w:t>管理，开展再生水水质监测，确保再生水水质满足各领域用水要求。</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牵头单位：市生态环境局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责任单位：市住建局、市发展改革委、市水务局、市工信局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完成时限：2026年底前取得阶段性成效并长期坚持</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（五）加大地下水超采管控治理</w:t>
      </w:r>
    </w:p>
    <w:p>
      <w:p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hAnsi="仿宋_GB2312" w:eastAsia="仿宋_GB2312" w:cs="仿宋_GB2312"/>
          <w:sz w:val="32"/>
          <w:szCs w:val="40"/>
        </w:rPr>
        <w:t>11.</w:t>
      </w:r>
      <w:r>
        <w:rPr>
          <w:rFonts w:hint="eastAsia" w:ascii="Nimbus Roman" w:hAnsi="Nimbus Roman" w:eastAsia="仿宋_GB2312" w:cs="Nimbus Roman"/>
          <w:bCs/>
          <w:sz w:val="32"/>
          <w:szCs w:val="32"/>
          <w:shd w:val="clear" w:color="auto" w:fill="FFFFFF"/>
        </w:rPr>
        <w:t>严格地下水水量和水位“双控”</w:t>
      </w:r>
      <w:r>
        <w:rPr>
          <w:rFonts w:hint="eastAsia" w:ascii="仿宋_GB2312" w:hAnsi="黑体" w:eastAsia="仿宋_GB2312"/>
          <w:sz w:val="32"/>
          <w:szCs w:val="32"/>
        </w:rPr>
        <w:t>，2026年全市地下水用水总量控制指标为66137万立方米。</w:t>
      </w:r>
      <w:r>
        <w:rPr>
          <w:rFonts w:hint="eastAsia" w:ascii="仿宋_GB2312" w:hAnsi="仿宋_GB2312" w:eastAsia="仿宋_GB2312" w:cs="仿宋_GB2312"/>
          <w:sz w:val="32"/>
          <w:szCs w:val="40"/>
        </w:rPr>
        <w:t>严</w:t>
      </w:r>
      <w:r>
        <w:rPr>
          <w:rFonts w:hint="eastAsia" w:ascii="Nimbus Roman" w:hAnsi="Nimbus Roman" w:eastAsia="仿宋_GB2312" w:cs="Nimbus Roman"/>
          <w:bCs/>
          <w:sz w:val="32"/>
          <w:szCs w:val="32"/>
          <w:shd w:val="clear" w:color="auto" w:fill="FFFFFF"/>
        </w:rPr>
        <w:t>格落实省级地下水超采区综合治理方案，制定</w:t>
      </w:r>
      <w:r>
        <w:rPr>
          <w:rFonts w:ascii="仿宋_GB2312" w:eastAsia="仿宋_GB2312"/>
          <w:sz w:val="32"/>
          <w:szCs w:val="32"/>
        </w:rPr>
        <w:t>《张掖市地下水超采区治理方案（2025-2035年）》</w:t>
      </w:r>
      <w:r>
        <w:rPr>
          <w:rFonts w:hint="eastAsia" w:ascii="仿宋_GB2312" w:eastAsia="仿宋_GB2312"/>
          <w:sz w:val="32"/>
          <w:szCs w:val="32"/>
        </w:rPr>
        <w:t>，分年度推进落实。</w:t>
      </w:r>
      <w:r>
        <w:rPr>
          <w:rFonts w:hint="eastAsia" w:ascii="仿宋_GB2312" w:eastAsia="仿宋_GB2312"/>
          <w:color w:val="000000"/>
          <w:sz w:val="32"/>
          <w:szCs w:val="32"/>
        </w:rPr>
        <w:t>加快推进“井转河”、调蓄工程、渠系连通、水源置换、农村集中供水等工程建设，到2035年全市地下水开采实现采补平衡。</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牵头单位：市水务局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责任单位：市发展改革委、市农业农村局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完成时限：2026年底前取得阶段性成效并长期坚持</w:t>
      </w:r>
    </w:p>
    <w:p>
      <w:pPr>
        <w:adjustRightInd w:val="0"/>
        <w:snapToGrid w:val="0"/>
        <w:spacing w:line="56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12.</w:t>
      </w:r>
      <w:r>
        <w:rPr>
          <w:rFonts w:ascii="仿宋_GB2312" w:hAnsi="仿宋_GB2312" w:eastAsia="仿宋_GB2312" w:cs="仿宋_GB2312"/>
          <w:snapToGrid w:val="0"/>
          <w:color w:val="000000"/>
          <w:kern w:val="0"/>
          <w:sz w:val="32"/>
          <w:szCs w:val="32"/>
        </w:rPr>
        <w:t>严控超采区涉水项目准入,提级审批超采区新增取水的取水许可</w:t>
      </w:r>
      <w:r>
        <w:rPr>
          <w:rFonts w:hint="eastAsia" w:ascii="仿宋_GB2312" w:hAnsi="仿宋_GB2312" w:eastAsia="仿宋_GB2312" w:cs="仿宋_GB2312"/>
          <w:snapToGrid w:val="0"/>
          <w:color w:val="000000"/>
          <w:kern w:val="0"/>
          <w:sz w:val="32"/>
          <w:szCs w:val="32"/>
        </w:rPr>
        <w:t>；</w:t>
      </w:r>
      <w:r>
        <w:rPr>
          <w:rFonts w:ascii="仿宋_GB2312" w:hAnsi="仿宋_GB2312" w:eastAsia="仿宋_GB2312" w:cs="仿宋_GB2312"/>
          <w:snapToGrid w:val="0"/>
          <w:color w:val="000000"/>
          <w:kern w:val="0"/>
          <w:sz w:val="32"/>
          <w:szCs w:val="32"/>
        </w:rPr>
        <w:t>超采区内暂停审批新增地下水建设项目,严禁审批新建、扩建、改建高耗水项目,加强重大规划和建设项目水资源论证,已获批未开工项目依法依规进行水资源承载能力复核，从源头上杜绝新增不合理用水行为。</w:t>
      </w:r>
    </w:p>
    <w:p>
      <w:pPr>
        <w:adjustRightInd w:val="0"/>
        <w:snapToGrid w:val="0"/>
        <w:spacing w:line="560" w:lineRule="exact"/>
        <w:ind w:firstLine="640" w:firstLineChars="200"/>
        <w:rPr>
          <w:rFonts w:ascii="楷体_GB2312" w:eastAsia="楷体_GB2312"/>
          <w:color w:val="000000"/>
          <w:sz w:val="32"/>
          <w:szCs w:val="32"/>
        </w:rPr>
      </w:pPr>
      <w:r>
        <w:rPr>
          <w:rFonts w:hint="eastAsia" w:ascii="楷体_GB2312" w:hAnsi="楷体_GB2312" w:eastAsia="楷体_GB2312" w:cs="楷体_GB2312"/>
          <w:sz w:val="32"/>
          <w:szCs w:val="32"/>
        </w:rPr>
        <w:t>牵头单位：</w:t>
      </w:r>
      <w:r>
        <w:rPr>
          <w:rFonts w:hint="eastAsia" w:ascii="楷体_GB2312" w:eastAsia="楷体_GB2312"/>
          <w:color w:val="000000"/>
          <w:sz w:val="32"/>
          <w:szCs w:val="32"/>
        </w:rPr>
        <w:t>市水务局</w:t>
      </w:r>
    </w:p>
    <w:p>
      <w:pPr>
        <w:adjustRightInd w:val="0"/>
        <w:snapToGrid w:val="0"/>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责任单位：</w:t>
      </w:r>
      <w:r>
        <w:rPr>
          <w:rFonts w:hint="eastAsia" w:ascii="楷体_GB2312" w:hAnsi="楷体_GB2312" w:eastAsia="楷体_GB2312" w:cs="楷体_GB2312"/>
          <w:sz w:val="32"/>
          <w:szCs w:val="32"/>
        </w:rPr>
        <w:t>市发展改革委、市工信局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完成时限：2026年底前取得阶段性成效并长期坚持</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(六)深化水价水权改革</w:t>
      </w:r>
    </w:p>
    <w:p>
      <w:pPr>
        <w:pStyle w:val="7"/>
        <w:adjustRightInd w:val="0"/>
        <w:snapToGrid w:val="0"/>
        <w:spacing w:line="560" w:lineRule="exact"/>
        <w:ind w:firstLine="640" w:firstLineChars="200"/>
        <w:jc w:val="both"/>
        <w:rPr>
          <w:rFonts w:ascii="楷体_GB2312" w:eastAsia="楷体_GB2312"/>
          <w:color w:val="000000"/>
          <w:sz w:val="32"/>
          <w:szCs w:val="32"/>
        </w:rPr>
      </w:pPr>
      <w:r>
        <w:rPr>
          <w:rFonts w:hint="eastAsia" w:ascii="仿宋_GB2312" w:hAnsi="仿宋_GB2312" w:eastAsia="仿宋_GB2312" w:cs="仿宋_GB2312"/>
          <w:sz w:val="32"/>
          <w:szCs w:val="40"/>
        </w:rPr>
        <w:t>13.</w:t>
      </w:r>
      <w:r>
        <w:rPr>
          <w:rFonts w:hint="eastAsia" w:ascii="仿宋_GB2312" w:eastAsia="仿宋_GB2312"/>
          <w:color w:val="000000"/>
          <w:sz w:val="32"/>
          <w:szCs w:val="32"/>
        </w:rPr>
        <w:t>持续深化农业水权水价改革，发挥水资源市场价格杠杆调节作用，优化完善分类分档水价和超定额累进加价机制。建立与节水成效、调价幅度、财力状况相匹配的农业用水精准补贴制度，对采取节水措施、调整种植结构节水的规模经营主体、农民用水合作组织给予项目补助。</w:t>
      </w:r>
      <w:r>
        <w:rPr>
          <w:rFonts w:hint="eastAsia" w:ascii="仿宋_GB2312" w:hAnsi="仿宋_GB2312" w:eastAsia="仿宋_GB2312" w:cs="仿宋_GB2312"/>
          <w:sz w:val="32"/>
          <w:szCs w:val="40"/>
        </w:rPr>
        <w:t>深化用水权改革，活跃水权交易市场，推进用水权收储，2028年底前完成省上下达的农业水权收储目标；鼓励收储水权有偿交易或有偿配置，推广“水权贷”融资创新模式，促进水资源向高效益领域和区域流动。</w:t>
      </w:r>
      <w:r>
        <w:rPr>
          <w:rFonts w:hint="eastAsia" w:ascii="仿宋_GB2312" w:eastAsia="仿宋_GB2312"/>
          <w:color w:val="000000"/>
          <w:sz w:val="32"/>
          <w:szCs w:val="32"/>
        </w:rPr>
        <w:t>严格落实水利部《用水权交易负面清单（试行）》，地下水超采区禁止开展可能造成或加剧地下水超采的水权交易。</w:t>
      </w:r>
    </w:p>
    <w:p>
      <w:pPr>
        <w:pStyle w:val="7"/>
        <w:adjustRightInd w:val="0"/>
        <w:snapToGrid w:val="0"/>
        <w:spacing w:line="560" w:lineRule="exact"/>
        <w:ind w:firstLine="640" w:firstLineChars="200"/>
        <w:jc w:val="both"/>
        <w:rPr>
          <w:rFonts w:ascii="楷体_GB2312" w:eastAsia="楷体_GB2312"/>
          <w:color w:val="000000"/>
          <w:sz w:val="32"/>
          <w:szCs w:val="32"/>
        </w:rPr>
      </w:pPr>
      <w:r>
        <w:rPr>
          <w:rFonts w:hint="eastAsia" w:ascii="楷体_GB2312" w:hAnsi="楷体_GB2312" w:eastAsia="楷体_GB2312" w:cs="楷体_GB2312"/>
          <w:sz w:val="32"/>
          <w:szCs w:val="32"/>
        </w:rPr>
        <w:t>牵头单位：</w:t>
      </w:r>
      <w:r>
        <w:rPr>
          <w:rFonts w:hint="eastAsia" w:ascii="楷体_GB2312" w:eastAsia="楷体_GB2312"/>
          <w:color w:val="000000"/>
          <w:sz w:val="32"/>
          <w:szCs w:val="32"/>
        </w:rPr>
        <w:t>市水务局</w:t>
      </w:r>
    </w:p>
    <w:p>
      <w:pPr>
        <w:pStyle w:val="7"/>
        <w:adjustRightInd w:val="0"/>
        <w:snapToGrid w:val="0"/>
        <w:spacing w:line="560" w:lineRule="exact"/>
        <w:ind w:firstLine="640" w:firstLineChars="200"/>
        <w:jc w:val="both"/>
        <w:rPr>
          <w:rFonts w:ascii="楷体_GB2312" w:eastAsia="楷体_GB2312"/>
          <w:color w:val="000000"/>
          <w:sz w:val="32"/>
          <w:szCs w:val="32"/>
        </w:rPr>
      </w:pPr>
      <w:r>
        <w:rPr>
          <w:rFonts w:hint="eastAsia" w:ascii="楷体_GB2312" w:eastAsia="楷体_GB2312"/>
          <w:color w:val="000000"/>
          <w:sz w:val="32"/>
          <w:szCs w:val="32"/>
        </w:rPr>
        <w:t>责任单位：市发展改革委、市财政局、市农业农村局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完成时限：2026年底前取得阶段性成效并长期坚持</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(七)实行地水共管</w:t>
      </w:r>
    </w:p>
    <w:p>
      <w:pPr>
        <w:pStyle w:val="7"/>
        <w:adjustRightInd w:val="0"/>
        <w:snapToGrid w:val="0"/>
        <w:spacing w:line="560" w:lineRule="exact"/>
        <w:ind w:firstLine="640" w:firstLineChars="200"/>
        <w:jc w:val="both"/>
        <w:rPr>
          <w:rFonts w:ascii="仿宋_GB2312" w:eastAsia="仿宋_GB2312"/>
          <w:color w:val="000000"/>
          <w:sz w:val="32"/>
          <w:szCs w:val="32"/>
        </w:rPr>
      </w:pPr>
      <w:r>
        <w:rPr>
          <w:rFonts w:hint="eastAsia" w:ascii="仿宋_GB2312" w:hAnsi="仿宋_GB2312" w:eastAsia="仿宋_GB2312" w:cs="仿宋_GB2312"/>
          <w:sz w:val="32"/>
          <w:szCs w:val="40"/>
        </w:rPr>
        <w:t>14.</w:t>
      </w:r>
      <w:r>
        <w:rPr>
          <w:rFonts w:hint="eastAsia" w:ascii="仿宋_GB2312" w:eastAsia="仿宋_GB2312"/>
          <w:color w:val="000000"/>
          <w:sz w:val="32"/>
          <w:szCs w:val="32"/>
        </w:rPr>
        <w:t>严控新增耕地。严厉打击非法开垦，严禁违规新增耕地，全市不布局新的耕地后备资源开发项目。建立健全耕地“占补平衡”与水资源消耗“增减挂钩”的联动审核机制，对国土综合整</w:t>
      </w:r>
      <w:r>
        <w:rPr>
          <w:rFonts w:hint="eastAsia" w:ascii="仿宋_GB2312" w:eastAsia="仿宋_GB2312"/>
          <w:color w:val="000000"/>
          <w:spacing w:val="-6"/>
          <w:sz w:val="32"/>
          <w:szCs w:val="32"/>
        </w:rPr>
        <w:t>治、生态修复等涉及耕地增加的项目，提级至市政府常务会议研究同意后审批。</w:t>
      </w:r>
    </w:p>
    <w:p>
      <w:pPr>
        <w:pStyle w:val="7"/>
        <w:adjustRightInd w:val="0"/>
        <w:snapToGrid w:val="0"/>
        <w:spacing w:line="560" w:lineRule="exact"/>
        <w:ind w:firstLine="640" w:firstLineChars="200"/>
        <w:jc w:val="both"/>
        <w:rPr>
          <w:rFonts w:ascii="楷体_GB2312" w:eastAsia="楷体_GB2312"/>
          <w:color w:val="000000"/>
          <w:sz w:val="32"/>
          <w:szCs w:val="32"/>
        </w:rPr>
      </w:pPr>
      <w:r>
        <w:rPr>
          <w:rFonts w:hint="eastAsia" w:ascii="楷体_GB2312" w:hAnsi="楷体_GB2312" w:eastAsia="楷体_GB2312" w:cs="楷体_GB2312"/>
          <w:sz w:val="32"/>
          <w:szCs w:val="32"/>
        </w:rPr>
        <w:t>牵头单位：</w:t>
      </w:r>
      <w:r>
        <w:rPr>
          <w:rFonts w:hint="eastAsia" w:ascii="楷体_GB2312" w:eastAsia="楷体_GB2312"/>
          <w:color w:val="000000"/>
          <w:sz w:val="32"/>
          <w:szCs w:val="32"/>
        </w:rPr>
        <w:t>市自然资源局</w:t>
      </w:r>
    </w:p>
    <w:p>
      <w:pPr>
        <w:pStyle w:val="7"/>
        <w:adjustRightInd w:val="0"/>
        <w:snapToGrid w:val="0"/>
        <w:spacing w:line="560" w:lineRule="exact"/>
        <w:ind w:firstLine="640" w:firstLineChars="200"/>
        <w:jc w:val="both"/>
        <w:rPr>
          <w:rFonts w:ascii="楷体_GB2312" w:eastAsia="楷体_GB2312"/>
          <w:color w:val="000000"/>
          <w:sz w:val="32"/>
          <w:szCs w:val="32"/>
        </w:rPr>
      </w:pPr>
      <w:r>
        <w:rPr>
          <w:rFonts w:hint="eastAsia" w:ascii="楷体_GB2312" w:eastAsia="楷体_GB2312"/>
          <w:color w:val="000000"/>
          <w:sz w:val="32"/>
          <w:szCs w:val="32"/>
        </w:rPr>
        <w:t>责任单位：市水务局、市农业农村局、市林草局、国网张掖供电公司</w:t>
      </w:r>
    </w:p>
    <w:p>
      <w:pPr>
        <w:pStyle w:val="7"/>
        <w:adjustRightInd w:val="0"/>
        <w:snapToGrid w:val="0"/>
        <w:spacing w:line="560" w:lineRule="exact"/>
        <w:ind w:firstLine="640" w:firstLineChars="200"/>
        <w:jc w:val="both"/>
      </w:pPr>
      <w:r>
        <w:rPr>
          <w:rFonts w:ascii="楷体_GB2312" w:eastAsia="楷体_GB2312"/>
          <w:color w:val="000000"/>
          <w:sz w:val="32"/>
          <w:szCs w:val="32"/>
        </w:rPr>
        <w:t>完成时限</w:t>
      </w:r>
      <w:r>
        <w:rPr>
          <w:rFonts w:hint="eastAsia" w:ascii="楷体_GB2312" w:eastAsia="楷体_GB2312"/>
          <w:color w:val="000000"/>
          <w:sz w:val="32"/>
          <w:szCs w:val="32"/>
        </w:rPr>
        <w:t>：</w:t>
      </w:r>
      <w:r>
        <w:rPr>
          <w:rFonts w:ascii="楷体_GB2312" w:eastAsia="楷体_GB2312"/>
          <w:color w:val="000000"/>
          <w:sz w:val="32"/>
          <w:szCs w:val="32"/>
        </w:rPr>
        <w:t>长期坚持</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(八)强化取用水监管</w:t>
      </w:r>
    </w:p>
    <w:p>
      <w:pPr>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15.严格建设项目水资源论证和取水许可审批，制定市级审查质量管理办法，加大对取水许可审批工作抽查频次和比例，严把取水审批第一道关口。全面开展取水许可核查工作，超总量许可县区制定并落实许可压减方案。完善取用水监测计量体系建设，</w:t>
      </w:r>
      <w:r>
        <w:rPr>
          <w:rFonts w:hint="eastAsia" w:ascii="仿宋_GB2312" w:eastAsia="仿宋_GB2312"/>
          <w:color w:val="000000"/>
          <w:sz w:val="32"/>
          <w:szCs w:val="32"/>
        </w:rPr>
        <w:t>对未实现在线计量的411眼机井数据全面实现在线计量监控。</w:t>
      </w:r>
    </w:p>
    <w:p>
      <w:pPr>
        <w:adjustRightInd w:val="0"/>
        <w:snapToGrid w:val="0"/>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sz w:val="32"/>
          <w:szCs w:val="32"/>
        </w:rPr>
        <w:t>牵头单位：</w:t>
      </w:r>
      <w:r>
        <w:rPr>
          <w:rFonts w:hint="eastAsia" w:ascii="楷体_GB2312" w:hAnsi="楷体_GB2312" w:eastAsia="楷体_GB2312" w:cs="楷体_GB2312"/>
          <w:kern w:val="0"/>
          <w:sz w:val="32"/>
          <w:szCs w:val="32"/>
        </w:rPr>
        <w:t>市水务局</w:t>
      </w:r>
    </w:p>
    <w:p>
      <w:pPr>
        <w:pStyle w:val="7"/>
        <w:adjustRightInd w:val="0"/>
        <w:snapToGrid w:val="0"/>
        <w:spacing w:line="560" w:lineRule="exact"/>
        <w:ind w:firstLine="640" w:firstLineChars="200"/>
        <w:jc w:val="both"/>
        <w:rPr>
          <w:rFonts w:ascii="楷体_GB2312" w:eastAsia="楷体_GB2312"/>
          <w:color w:val="000000"/>
          <w:sz w:val="32"/>
          <w:szCs w:val="32"/>
        </w:rPr>
      </w:pPr>
      <w:r>
        <w:rPr>
          <w:rFonts w:hint="eastAsia" w:ascii="楷体_GB2312" w:eastAsia="楷体_GB2312"/>
          <w:color w:val="000000"/>
          <w:sz w:val="32"/>
          <w:szCs w:val="32"/>
        </w:rPr>
        <w:t>完成时限：</w:t>
      </w:r>
      <w:r>
        <w:rPr>
          <w:rFonts w:hint="eastAsia" w:ascii="楷体_GB2312" w:hAnsi="楷体_GB2312" w:eastAsia="楷体_GB2312" w:cs="楷体_GB2312"/>
          <w:sz w:val="32"/>
          <w:szCs w:val="32"/>
        </w:rPr>
        <w:t>2026年底前取得阶段性成效并长期坚持</w:t>
      </w:r>
    </w:p>
    <w:p>
      <w:pPr>
        <w:pStyle w:val="7"/>
        <w:tabs>
          <w:tab w:val="clear" w:pos="916"/>
          <w:tab w:val="clear" w:pos="1832"/>
          <w:tab w:val="clear" w:pos="2748"/>
          <w:tab w:val="clear" w:pos="3664"/>
          <w:tab w:val="clear" w:pos="4580"/>
          <w:tab w:val="clear" w:pos="5496"/>
          <w:tab w:val="clear" w:pos="6412"/>
          <w:tab w:val="clear" w:pos="7328"/>
          <w:tab w:val="clear" w:pos="8244"/>
          <w:tab w:val="clear" w:pos="9160"/>
        </w:tabs>
        <w:adjustRightInd w:val="0"/>
        <w:snapToGrid w:val="0"/>
        <w:spacing w:line="560" w:lineRule="exact"/>
        <w:ind w:firstLine="640" w:firstLineChars="200"/>
        <w:jc w:val="both"/>
        <w:rPr>
          <w:rFonts w:ascii="楷体_GB2312" w:eastAsia="楷体_GB2312"/>
          <w:color w:val="000000"/>
          <w:sz w:val="32"/>
          <w:szCs w:val="32"/>
        </w:rPr>
      </w:pPr>
      <w:r>
        <w:rPr>
          <w:rFonts w:hint="eastAsia" w:ascii="仿宋_GB2312" w:eastAsia="仿宋_GB2312"/>
          <w:color w:val="000000"/>
          <w:sz w:val="32"/>
          <w:szCs w:val="32"/>
        </w:rPr>
        <w:t>16.严查违法行为。加强跨部门联合执法，严厉打击各类水事违法行为，将违法信息纳入社会信用体系。深化“行政执法+刑事司法+公益诉讼”衔接机制。常态化开展执法巡查。严格执行《张掖市水事违法行为举报奖励办法（试行）》，畅通“12345”政务服务便民热线、“12314”水利部监督举报平台、“400-0936-111”张掖市河湖长制举报电话等监督举报渠道，形成全社会共同保护水资源的强大合力。</w:t>
      </w:r>
    </w:p>
    <w:p>
      <w:pPr>
        <w:pStyle w:val="7"/>
        <w:adjustRightInd w:val="0"/>
        <w:snapToGrid w:val="0"/>
        <w:spacing w:line="560" w:lineRule="exact"/>
        <w:ind w:firstLine="640" w:firstLineChars="200"/>
        <w:jc w:val="both"/>
        <w:rPr>
          <w:rFonts w:ascii="楷体_GB2312" w:eastAsia="楷体_GB2312"/>
          <w:color w:val="000000"/>
          <w:sz w:val="32"/>
          <w:szCs w:val="32"/>
        </w:rPr>
      </w:pPr>
      <w:r>
        <w:rPr>
          <w:rFonts w:hint="eastAsia" w:ascii="楷体_GB2312" w:hAnsi="楷体_GB2312" w:eastAsia="楷体_GB2312" w:cs="楷体_GB2312"/>
          <w:sz w:val="32"/>
          <w:szCs w:val="32"/>
        </w:rPr>
        <w:t>牵头单位：</w:t>
      </w:r>
      <w:r>
        <w:rPr>
          <w:rFonts w:hint="eastAsia" w:ascii="楷体_GB2312" w:eastAsia="楷体_GB2312"/>
          <w:color w:val="000000"/>
          <w:sz w:val="32"/>
          <w:szCs w:val="32"/>
        </w:rPr>
        <w:t>市水务局</w:t>
      </w:r>
    </w:p>
    <w:p>
      <w:pPr>
        <w:pStyle w:val="7"/>
        <w:adjustRightInd w:val="0"/>
        <w:snapToGrid w:val="0"/>
        <w:spacing w:line="560" w:lineRule="exact"/>
        <w:ind w:firstLine="640" w:firstLineChars="200"/>
        <w:jc w:val="both"/>
        <w:rPr>
          <w:rFonts w:ascii="楷体_GB2312" w:eastAsia="楷体_GB2312"/>
          <w:color w:val="000000"/>
          <w:sz w:val="32"/>
          <w:szCs w:val="32"/>
        </w:rPr>
      </w:pPr>
      <w:r>
        <w:rPr>
          <w:rFonts w:hint="eastAsia" w:ascii="楷体_GB2312" w:eastAsia="楷体_GB2312"/>
          <w:color w:val="000000"/>
          <w:sz w:val="32"/>
          <w:szCs w:val="32"/>
        </w:rPr>
        <w:t>责任单位：市检察院、市中级人民法院、市公安局、市发展改革委、市生态环境局、市农业农村局</w:t>
      </w:r>
    </w:p>
    <w:p>
      <w:pPr>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完成时限：2026年底前取得阶段性成效并长期坚持</w:t>
      </w:r>
    </w:p>
    <w:p>
      <w:pPr>
        <w:pStyle w:val="7"/>
        <w:adjustRightInd w:val="0"/>
        <w:snapToGrid w:val="0"/>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（九）完善流域协同治理机制</w:t>
      </w:r>
    </w:p>
    <w:p>
      <w:pPr>
        <w:pStyle w:val="7"/>
        <w:adjustRightInd w:val="0"/>
        <w:snapToGrid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eastAsia="仿宋_GB2312"/>
          <w:color w:val="000000"/>
          <w:sz w:val="32"/>
          <w:szCs w:val="32"/>
        </w:rPr>
        <w:t>17.</w:t>
      </w:r>
      <w:r>
        <w:rPr>
          <w:rFonts w:hint="eastAsia" w:ascii="仿宋_GB2312" w:hAnsi="仿宋_GB2312" w:eastAsia="仿宋_GB2312" w:cs="仿宋_GB2312"/>
          <w:sz w:val="32"/>
          <w:szCs w:val="40"/>
        </w:rPr>
        <w:t>配合流域机构开展《黑河流域管理条例》立法工作，在法律层面构建稳定的流域共治格局。加快黑河流域综合治理，积极配合《黑河流域综合规划》修编。</w:t>
      </w:r>
      <w:r>
        <w:rPr>
          <w:rFonts w:hint="eastAsia" w:ascii="仿宋_GB2312" w:hAnsi="仿宋_GB2312" w:eastAsia="仿宋_GB2312" w:cs="仿宋_GB2312"/>
          <w:sz w:val="32"/>
          <w:szCs w:val="32"/>
        </w:rPr>
        <w:t>建成山丹河上游河库水系连通工程，从西大河水库引水915万立方米。</w:t>
      </w:r>
      <w:r>
        <w:rPr>
          <w:rFonts w:hint="eastAsia" w:ascii="仿宋_GB2312" w:hAnsi="仿宋_GB2312" w:eastAsia="仿宋_GB2312" w:cs="仿宋_GB2312"/>
          <w:sz w:val="32"/>
          <w:szCs w:val="40"/>
        </w:rPr>
        <w:t>积极配合流域管理机构，争取国家修编黑河干流水量分配方案</w:t>
      </w:r>
      <w:r>
        <w:rPr>
          <w:rFonts w:hint="eastAsia" w:ascii="仿宋_GB2312" w:hAnsi="仿宋_GB2312" w:eastAsia="仿宋_GB2312" w:cs="仿宋_GB2312"/>
          <w:color w:val="000000"/>
          <w:sz w:val="32"/>
          <w:szCs w:val="32"/>
        </w:rPr>
        <w:t>。</w:t>
      </w:r>
      <w:r>
        <w:rPr>
          <w:rFonts w:hint="eastAsia" w:ascii="仿宋_GB2312" w:hAnsi="Calibri" w:eastAsia="仿宋_GB2312" w:cs="Times New Roman"/>
          <w:color w:val="000000"/>
          <w:kern w:val="2"/>
          <w:sz w:val="32"/>
          <w:szCs w:val="32"/>
        </w:rPr>
        <w:t>加快水源调蓄工程建设，2026年开工建设甘州区新浚、新墩、临泽县扎尔墩、高台县金河湾等小型水库工程，2027-2028年实施肃南县讨赖峡、甘州区神沙窝、高台县西庄子、民乐县海潮坝下库等中小型水库工程，加快实施山丹县李桥、高台县大湖湾等病险水库除险加固工程，完善已建水库输配水体系，逐步构建现代化水库运行管理，到2028年累计新增调蓄库容3500万立方米以上。</w:t>
      </w:r>
    </w:p>
    <w:p>
      <w:pPr>
        <w:adjustRightInd w:val="0"/>
        <w:snapToGrid w:val="0"/>
        <w:spacing w:line="560" w:lineRule="exact"/>
        <w:ind w:firstLine="640" w:firstLineChars="200"/>
        <w:rPr>
          <w:rFonts w:ascii="楷体_GB2312" w:hAnsi="宋体" w:eastAsia="楷体_GB2312" w:cs="宋体"/>
          <w:color w:val="000000"/>
          <w:kern w:val="0"/>
          <w:sz w:val="32"/>
          <w:szCs w:val="32"/>
        </w:rPr>
      </w:pPr>
      <w:r>
        <w:rPr>
          <w:rFonts w:hint="eastAsia" w:ascii="楷体_GB2312" w:hAnsi="楷体_GB2312" w:eastAsia="楷体_GB2312" w:cs="楷体_GB2312"/>
          <w:sz w:val="32"/>
          <w:szCs w:val="32"/>
        </w:rPr>
        <w:t>牵头单位：</w:t>
      </w:r>
      <w:r>
        <w:rPr>
          <w:rFonts w:hint="eastAsia" w:ascii="楷体_GB2312" w:hAnsi="宋体" w:eastAsia="楷体_GB2312" w:cs="宋体"/>
          <w:color w:val="000000"/>
          <w:kern w:val="0"/>
          <w:sz w:val="32"/>
          <w:szCs w:val="32"/>
        </w:rPr>
        <w:t>市水务局</w:t>
      </w:r>
    </w:p>
    <w:p>
      <w:pPr>
        <w:adjustRightInd w:val="0"/>
        <w:snapToGrid w:val="0"/>
        <w:spacing w:line="560" w:lineRule="exact"/>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责任单位：市发展改革委</w:t>
      </w:r>
    </w:p>
    <w:p>
      <w:pPr>
        <w:adjustRightInd w:val="0"/>
        <w:snapToGrid w:val="0"/>
        <w:spacing w:line="560" w:lineRule="exact"/>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完成时限：2028年底</w:t>
      </w:r>
    </w:p>
    <w:p>
      <w:pPr>
        <w:adjustRightInd w:val="0"/>
        <w:snapToGrid w:val="0"/>
        <w:spacing w:line="560" w:lineRule="exact"/>
        <w:ind w:firstLine="640" w:firstLineChars="200"/>
        <w:rPr>
          <w:rFonts w:ascii="黑体" w:hAnsi="黑体" w:eastAsia="黑体" w:cs="仿宋_GB2312"/>
          <w:sz w:val="32"/>
          <w:szCs w:val="40"/>
        </w:rPr>
      </w:pPr>
      <w:r>
        <w:rPr>
          <w:rFonts w:ascii="黑体" w:hAnsi="黑体" w:eastAsia="黑体" w:cs="仿宋_GB2312"/>
          <w:sz w:val="32"/>
          <w:szCs w:val="40"/>
        </w:rPr>
        <w:t>三</w:t>
      </w:r>
      <w:r>
        <w:rPr>
          <w:rFonts w:hint="eastAsia" w:ascii="黑体" w:hAnsi="黑体" w:eastAsia="黑体" w:cs="仿宋_GB2312"/>
          <w:sz w:val="32"/>
          <w:szCs w:val="40"/>
        </w:rPr>
        <w:t>、</w:t>
      </w:r>
      <w:r>
        <w:rPr>
          <w:rFonts w:ascii="黑体" w:hAnsi="黑体" w:eastAsia="黑体" w:cs="仿宋_GB2312"/>
          <w:sz w:val="32"/>
          <w:szCs w:val="40"/>
        </w:rPr>
        <w:t>保障措施</w:t>
      </w:r>
    </w:p>
    <w:p>
      <w:pPr>
        <w:adjustRightInd w:val="0"/>
        <w:snapToGrid w:val="0"/>
        <w:spacing w:line="560" w:lineRule="exact"/>
        <w:ind w:firstLine="640" w:firstLineChars="200"/>
        <w:rPr>
          <w:rFonts w:ascii="仿宋_GB2312" w:hAnsi="仿宋_GB2312" w:eastAsia="仿宋_GB2312" w:cs="仿宋_GB2312"/>
          <w:sz w:val="32"/>
          <w:szCs w:val="40"/>
        </w:rPr>
      </w:pPr>
      <w:r>
        <w:rPr>
          <w:rFonts w:ascii="仿宋_GB2312" w:hAnsi="仿宋_GB2312" w:eastAsia="仿宋_GB2312" w:cs="仿宋_GB2312"/>
          <w:sz w:val="32"/>
          <w:szCs w:val="40"/>
        </w:rPr>
        <w:t>建立健全由政府牵头、相关部门参与的水资源工作统筹协调机制</w:t>
      </w:r>
      <w:r>
        <w:rPr>
          <w:rFonts w:hint="eastAsia" w:ascii="仿宋_GB2312" w:hAnsi="仿宋_GB2312" w:eastAsia="仿宋_GB2312" w:cs="仿宋_GB2312"/>
          <w:sz w:val="32"/>
          <w:szCs w:val="40"/>
        </w:rPr>
        <w:t>，</w:t>
      </w:r>
      <w:r>
        <w:rPr>
          <w:rFonts w:ascii="仿宋_GB2312" w:hAnsi="仿宋_GB2312" w:eastAsia="仿宋_GB2312" w:cs="仿宋_GB2312"/>
          <w:sz w:val="32"/>
          <w:szCs w:val="40"/>
        </w:rPr>
        <w:t>形成一级抓一级的工作格局。</w:t>
      </w:r>
      <w:r>
        <w:rPr>
          <w:rFonts w:hint="eastAsia" w:ascii="仿宋_GB2312" w:hAnsi="仿宋_GB2312" w:eastAsia="仿宋_GB2312" w:cs="仿宋_GB2312"/>
          <w:sz w:val="32"/>
          <w:szCs w:val="40"/>
        </w:rPr>
        <w:t>健全</w:t>
      </w:r>
      <w:r>
        <w:rPr>
          <w:rFonts w:ascii="仿宋_GB2312" w:hAnsi="仿宋_GB2312" w:eastAsia="仿宋_GB2312" w:cs="仿宋_GB2312"/>
          <w:sz w:val="32"/>
          <w:szCs w:val="40"/>
        </w:rPr>
        <w:t>水资源刚性约束制度体系</w:t>
      </w:r>
      <w:r>
        <w:rPr>
          <w:rFonts w:hint="eastAsia" w:ascii="仿宋_GB2312" w:hAnsi="仿宋_GB2312" w:eastAsia="仿宋_GB2312" w:cs="仿宋_GB2312"/>
          <w:sz w:val="32"/>
          <w:szCs w:val="40"/>
        </w:rPr>
        <w:t>，将节水主要指标和落实水资源刚性约束制度情况纳入高质量发展综合绩效评价指标体系和经济社会发展综合绩效评价体系</w:t>
      </w:r>
      <w:r>
        <w:rPr>
          <w:rFonts w:ascii="仿宋_GB2312" w:hAnsi="仿宋_GB2312" w:eastAsia="仿宋_GB2312" w:cs="仿宋_GB2312"/>
          <w:sz w:val="32"/>
          <w:szCs w:val="40"/>
        </w:rPr>
        <w:t>。加强科技支撑，依托“1+6+N”智慧水务架构加快构建取用水监测预警体系，加强与科研院所合作开展关键技术攻关，引进</w:t>
      </w:r>
      <w:r>
        <w:rPr>
          <w:rFonts w:ascii="仿宋_GB2312" w:hAnsi="仿宋_GB2312" w:eastAsia="仿宋_GB2312" w:cs="仿宋_GB2312"/>
          <w:spacing w:val="-8"/>
          <w:sz w:val="32"/>
          <w:szCs w:val="40"/>
        </w:rPr>
        <w:t>推广先进节水技术，定期组织业务培训提高基层管理人员专业素养。</w:t>
      </w:r>
    </w:p>
    <w:sectPr>
      <w:footerReference r:id="rId3" w:type="default"/>
      <w:footerReference r:id="rId4" w:type="even"/>
      <w:pgSz w:w="11906" w:h="16838"/>
      <w:pgMar w:top="2098" w:right="1474" w:bottom="1814" w:left="1588"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思源宋体"/>
    <w:panose1 w:val="00000000000000000000"/>
    <w:charset w:val="00"/>
    <w:family w:val="swiss"/>
    <w:pitch w:val="default"/>
    <w:sig w:usb0="00000000" w:usb1="00000000" w:usb2="00000000" w:usb3="00000000" w:csb0="00040001" w:csb1="00000000"/>
  </w:font>
  <w:font w:name="Noto Sans CJK SC Regular">
    <w:altName w:val="思源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
    <w:altName w:val="黑体"/>
    <w:panose1 w:val="00000000000000000000"/>
    <w:charset w:val="00"/>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imbus Roman">
    <w:altName w:val="Times New Roman"/>
    <w:panose1 w:val="00000000000000000000"/>
    <w:charset w:val="00"/>
    <w:family w:val="auto"/>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思源宋体">
    <w:panose1 w:val="0202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4"/>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4C2580"/>
    <w:rsid w:val="00012AA1"/>
    <w:rsid w:val="000575E7"/>
    <w:rsid w:val="00062361"/>
    <w:rsid w:val="00074E68"/>
    <w:rsid w:val="0009737D"/>
    <w:rsid w:val="000B0663"/>
    <w:rsid w:val="000B49C0"/>
    <w:rsid w:val="000C0AB1"/>
    <w:rsid w:val="000C48C1"/>
    <w:rsid w:val="000D6577"/>
    <w:rsid w:val="000E6DAD"/>
    <w:rsid w:val="00103651"/>
    <w:rsid w:val="00110FD7"/>
    <w:rsid w:val="00116036"/>
    <w:rsid w:val="001251F5"/>
    <w:rsid w:val="00136A65"/>
    <w:rsid w:val="00141558"/>
    <w:rsid w:val="00143550"/>
    <w:rsid w:val="00143891"/>
    <w:rsid w:val="001563E8"/>
    <w:rsid w:val="00177BD3"/>
    <w:rsid w:val="001855D1"/>
    <w:rsid w:val="00190DA0"/>
    <w:rsid w:val="00194978"/>
    <w:rsid w:val="00220092"/>
    <w:rsid w:val="00224912"/>
    <w:rsid w:val="002967AF"/>
    <w:rsid w:val="00297E30"/>
    <w:rsid w:val="002D5094"/>
    <w:rsid w:val="002D7494"/>
    <w:rsid w:val="002D7FE1"/>
    <w:rsid w:val="002E411A"/>
    <w:rsid w:val="003137F0"/>
    <w:rsid w:val="0033618B"/>
    <w:rsid w:val="00342C47"/>
    <w:rsid w:val="0037708D"/>
    <w:rsid w:val="00385CDC"/>
    <w:rsid w:val="00393069"/>
    <w:rsid w:val="00397429"/>
    <w:rsid w:val="0043359B"/>
    <w:rsid w:val="00436030"/>
    <w:rsid w:val="004475F5"/>
    <w:rsid w:val="004504C4"/>
    <w:rsid w:val="00457F2F"/>
    <w:rsid w:val="0046080F"/>
    <w:rsid w:val="00463C2B"/>
    <w:rsid w:val="004A1CC2"/>
    <w:rsid w:val="004C2580"/>
    <w:rsid w:val="005276FE"/>
    <w:rsid w:val="00557960"/>
    <w:rsid w:val="0058276C"/>
    <w:rsid w:val="005833A6"/>
    <w:rsid w:val="00594F26"/>
    <w:rsid w:val="005A6E1E"/>
    <w:rsid w:val="005B0F92"/>
    <w:rsid w:val="005B5D4B"/>
    <w:rsid w:val="005B63A1"/>
    <w:rsid w:val="005C481F"/>
    <w:rsid w:val="005C73A6"/>
    <w:rsid w:val="005D311A"/>
    <w:rsid w:val="005D7022"/>
    <w:rsid w:val="00650EDD"/>
    <w:rsid w:val="006E0BDE"/>
    <w:rsid w:val="006E6152"/>
    <w:rsid w:val="00710EC1"/>
    <w:rsid w:val="007208DB"/>
    <w:rsid w:val="007209C7"/>
    <w:rsid w:val="00720A62"/>
    <w:rsid w:val="00735A0C"/>
    <w:rsid w:val="00740AE2"/>
    <w:rsid w:val="007544DC"/>
    <w:rsid w:val="0076295C"/>
    <w:rsid w:val="007C3B46"/>
    <w:rsid w:val="007F2888"/>
    <w:rsid w:val="007F5419"/>
    <w:rsid w:val="00813B3F"/>
    <w:rsid w:val="00833CA2"/>
    <w:rsid w:val="00835398"/>
    <w:rsid w:val="00842645"/>
    <w:rsid w:val="008615D0"/>
    <w:rsid w:val="008648EB"/>
    <w:rsid w:val="00883B7E"/>
    <w:rsid w:val="00891C33"/>
    <w:rsid w:val="008E1464"/>
    <w:rsid w:val="00931A46"/>
    <w:rsid w:val="0093668E"/>
    <w:rsid w:val="0095025B"/>
    <w:rsid w:val="00995362"/>
    <w:rsid w:val="009C4DAD"/>
    <w:rsid w:val="009C7838"/>
    <w:rsid w:val="009E1D51"/>
    <w:rsid w:val="00A22490"/>
    <w:rsid w:val="00A96F69"/>
    <w:rsid w:val="00AA21AF"/>
    <w:rsid w:val="00AB38A7"/>
    <w:rsid w:val="00AB7BD2"/>
    <w:rsid w:val="00AC45B2"/>
    <w:rsid w:val="00AF2296"/>
    <w:rsid w:val="00BD02D7"/>
    <w:rsid w:val="00C13318"/>
    <w:rsid w:val="00C3303D"/>
    <w:rsid w:val="00C36083"/>
    <w:rsid w:val="00C46464"/>
    <w:rsid w:val="00CA6C6E"/>
    <w:rsid w:val="00D143AE"/>
    <w:rsid w:val="00D169A8"/>
    <w:rsid w:val="00D31CB2"/>
    <w:rsid w:val="00D46557"/>
    <w:rsid w:val="00D91710"/>
    <w:rsid w:val="00DC428F"/>
    <w:rsid w:val="00DD5D5A"/>
    <w:rsid w:val="00E236E8"/>
    <w:rsid w:val="00EC626C"/>
    <w:rsid w:val="00F3198D"/>
    <w:rsid w:val="00F3220E"/>
    <w:rsid w:val="00F61E94"/>
    <w:rsid w:val="00F63CF2"/>
    <w:rsid w:val="00F7601A"/>
    <w:rsid w:val="00F771A5"/>
    <w:rsid w:val="00F80515"/>
    <w:rsid w:val="00F92788"/>
    <w:rsid w:val="00FA3AF4"/>
    <w:rsid w:val="00FF1D82"/>
    <w:rsid w:val="1F77331C"/>
    <w:rsid w:val="2F3DE282"/>
    <w:rsid w:val="3CF3E4AB"/>
    <w:rsid w:val="5BBA452F"/>
    <w:rsid w:val="5D75497E"/>
    <w:rsid w:val="66EFA309"/>
    <w:rsid w:val="6EE7FB9A"/>
    <w:rsid w:val="6F4E7DC4"/>
    <w:rsid w:val="72933E3A"/>
    <w:rsid w:val="77962593"/>
    <w:rsid w:val="77D79EA8"/>
    <w:rsid w:val="7D6D478F"/>
    <w:rsid w:val="7DFEE8A3"/>
    <w:rsid w:val="7F76D96F"/>
    <w:rsid w:val="7FEF806B"/>
    <w:rsid w:val="BFEF1B43"/>
    <w:rsid w:val="D74723AE"/>
    <w:rsid w:val="DFFD785A"/>
    <w:rsid w:val="FFFE9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i/>
      <w:iCs/>
      <w:sz w:val="24"/>
    </w:rPr>
  </w:style>
  <w:style w:type="paragraph" w:styleId="3">
    <w:name w:val="Body Text"/>
    <w:basedOn w:val="1"/>
    <w:qFormat/>
    <w:uiPriority w:val="0"/>
    <w:pPr>
      <w:spacing w:after="140" w:line="276" w:lineRule="auto"/>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List"/>
    <w:basedOn w:val="3"/>
    <w:qFormat/>
    <w:uiPriority w:val="0"/>
  </w:style>
  <w:style w:type="paragraph" w:styleId="7">
    <w:name w:val="HTML Preformatted"/>
    <w:basedOn w:val="1"/>
    <w:link w:val="1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宋体" w:hAnsi="宋体" w:cs="宋体"/>
      <w:kern w:val="0"/>
      <w:sz w:val="24"/>
    </w:rPr>
  </w:style>
  <w:style w:type="paragraph" w:styleId="8">
    <w:name w:val="Normal (Web)"/>
    <w:basedOn w:val="1"/>
    <w:unhideWhenUsed/>
    <w:qFormat/>
    <w:uiPriority w:val="99"/>
    <w:pPr>
      <w:widowControl/>
      <w:suppressAutoHyphens w:val="0"/>
      <w:spacing w:before="100" w:beforeAutospacing="1" w:after="100" w:afterAutospacing="1"/>
      <w:jc w:val="left"/>
    </w:pPr>
    <w:rPr>
      <w:rFonts w:ascii="宋体" w:hAnsi="宋体" w:cs="宋体"/>
      <w:kern w:val="0"/>
      <w:sz w:val="24"/>
    </w:rPr>
  </w:style>
  <w:style w:type="character" w:customStyle="1" w:styleId="11">
    <w:name w:val="页脚 Char"/>
    <w:basedOn w:val="10"/>
    <w:link w:val="4"/>
    <w:qFormat/>
    <w:uiPriority w:val="99"/>
    <w:rPr>
      <w:rFonts w:ascii="Calibri" w:hAnsi="Calibri"/>
      <w:kern w:val="2"/>
      <w:sz w:val="18"/>
      <w:szCs w:val="18"/>
    </w:rPr>
  </w:style>
  <w:style w:type="character" w:customStyle="1" w:styleId="12">
    <w:name w:val="页眉 Char"/>
    <w:basedOn w:val="10"/>
    <w:link w:val="5"/>
    <w:qFormat/>
    <w:uiPriority w:val="0"/>
    <w:rPr>
      <w:rFonts w:ascii="Calibri" w:hAnsi="Calibri"/>
      <w:kern w:val="2"/>
      <w:sz w:val="18"/>
      <w:szCs w:val="18"/>
    </w:rPr>
  </w:style>
  <w:style w:type="character" w:customStyle="1" w:styleId="13">
    <w:name w:val="HTML 预设格式 Char"/>
    <w:basedOn w:val="10"/>
    <w:link w:val="7"/>
    <w:qFormat/>
    <w:uiPriority w:val="99"/>
    <w:rPr>
      <w:rFonts w:ascii="宋体" w:hAnsi="宋体" w:cs="宋体"/>
      <w:sz w:val="24"/>
      <w:szCs w:val="24"/>
    </w:rPr>
  </w:style>
  <w:style w:type="character" w:customStyle="1" w:styleId="14">
    <w:name w:val="默认段落字体1"/>
    <w:qFormat/>
    <w:uiPriority w:val="0"/>
  </w:style>
  <w:style w:type="paragraph" w:customStyle="1" w:styleId="15">
    <w:name w:val="Heading"/>
    <w:basedOn w:val="1"/>
    <w:next w:val="3"/>
    <w:qFormat/>
    <w:uiPriority w:val="0"/>
    <w:pPr>
      <w:keepNext/>
      <w:spacing w:before="240" w:after="120"/>
    </w:pPr>
    <w:rPr>
      <w:rFonts w:ascii="Liberation Sans" w:hAnsi="Liberation Sans" w:eastAsia="Noto Sans CJK SC Regular" w:cs="Noto Sans CJK SC Regular"/>
      <w:sz w:val="28"/>
      <w:szCs w:val="28"/>
    </w:rPr>
  </w:style>
  <w:style w:type="paragraph" w:customStyle="1" w:styleId="16">
    <w:name w:val="Index"/>
    <w:basedOn w:val="1"/>
    <w:qFormat/>
    <w:uiPriority w:val="0"/>
    <w:pPr>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695</Words>
  <Characters>3967</Characters>
  <Lines>33</Lines>
  <Paragraphs>9</Paragraphs>
  <TotalTime>2</TotalTime>
  <ScaleCrop>false</ScaleCrop>
  <LinksUpToDate>false</LinksUpToDate>
  <CharactersWithSpaces>4653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2026-03-20T17:29:00Z</dcterms:created>
  <dc:creator>uos</dc:creator>
  <cp:lastModifiedBy>UOS</cp:lastModifiedBy>
  <cp:lastPrinted>2026-03-26T01:13:00Z</cp:lastPrinted>
  <dcterms:modified xsi:type="dcterms:W3CDTF">2026-03-26T09:53:53Z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0D86D7CDFED6AD17F44489691D910DF2_42</vt:lpwstr>
  </property>
</Properties>
</file>