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41DEDB3">
      <w:pPr>
        <w:numPr>
          <w:ilvl w:val="0"/>
          <w:numId w:val="0"/>
        </w:numPr>
        <w:jc w:val="center"/>
        <w:rPr>
          <w:rFonts w:hint="eastAsia" w:ascii="宋体" w:hAnsi="宋体" w:eastAsia="宋体" w:cs="宋体"/>
          <w:b/>
          <w:bCs/>
          <w:sz w:val="44"/>
          <w:szCs w:val="44"/>
          <w:lang w:val="en-US" w:eastAsia="zh-CN"/>
        </w:rPr>
      </w:pPr>
    </w:p>
    <w:p w14:paraId="1CA619ED">
      <w:pPr>
        <w:numPr>
          <w:ilvl w:val="0"/>
          <w:numId w:val="0"/>
        </w:numPr>
        <w:jc w:val="center"/>
        <w:rPr>
          <w:rFonts w:hint="eastAsia" w:ascii="宋体" w:hAnsi="宋体" w:eastAsia="宋体" w:cs="宋体"/>
          <w:b/>
          <w:bCs/>
          <w:sz w:val="48"/>
          <w:szCs w:val="4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48"/>
          <w:szCs w:val="48"/>
          <w:lang w:val="en-US" w:eastAsia="zh-CN"/>
        </w:rPr>
        <w:t>张掖市公共资源交易中心</w:t>
      </w:r>
    </w:p>
    <w:p w14:paraId="6ACC2ED8">
      <w:pPr>
        <w:numPr>
          <w:ilvl w:val="0"/>
          <w:numId w:val="0"/>
        </w:numPr>
        <w:jc w:val="center"/>
        <w:rPr>
          <w:rFonts w:hint="eastAsia" w:ascii="宋体" w:hAnsi="宋体" w:eastAsia="宋体" w:cs="宋体"/>
          <w:b/>
          <w:bCs/>
          <w:sz w:val="44"/>
          <w:szCs w:val="44"/>
          <w:lang w:val="en-US" w:eastAsia="zh-CN"/>
        </w:rPr>
      </w:pPr>
    </w:p>
    <w:p w14:paraId="71ADDF7C">
      <w:pPr>
        <w:numPr>
          <w:ilvl w:val="0"/>
          <w:numId w:val="0"/>
        </w:numPr>
        <w:jc w:val="center"/>
        <w:rPr>
          <w:rFonts w:hint="eastAsia" w:ascii="宋体" w:hAnsi="宋体" w:eastAsia="宋体" w:cs="宋体"/>
          <w:b/>
          <w:bCs/>
          <w:sz w:val="44"/>
          <w:szCs w:val="44"/>
          <w:lang w:val="en-US" w:eastAsia="zh-CN"/>
        </w:rPr>
      </w:pPr>
    </w:p>
    <w:p w14:paraId="27667994">
      <w:pPr>
        <w:numPr>
          <w:ilvl w:val="0"/>
          <w:numId w:val="0"/>
        </w:numPr>
        <w:jc w:val="center"/>
        <w:rPr>
          <w:rFonts w:hint="eastAsia" w:ascii="宋体" w:hAnsi="宋体" w:eastAsia="宋体" w:cs="宋体"/>
          <w:b/>
          <w:bCs/>
          <w:sz w:val="44"/>
          <w:szCs w:val="44"/>
          <w:lang w:val="en-US" w:eastAsia="zh-CN"/>
        </w:rPr>
      </w:pPr>
    </w:p>
    <w:p w14:paraId="337103F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center"/>
        <w:textAlignment w:val="auto"/>
        <w:rPr>
          <w:rFonts w:hint="eastAsia"/>
          <w:b/>
          <w:bCs/>
          <w:sz w:val="52"/>
          <w:szCs w:val="52"/>
          <w:lang w:val="en-US" w:eastAsia="zh-CN"/>
        </w:rPr>
      </w:pPr>
      <w:r>
        <w:rPr>
          <w:rFonts w:hint="eastAsia"/>
          <w:b/>
          <w:bCs/>
          <w:sz w:val="52"/>
          <w:szCs w:val="52"/>
          <w:lang w:val="en-US" w:eastAsia="zh-CN"/>
        </w:rPr>
        <w:t>评</w:t>
      </w:r>
    </w:p>
    <w:p w14:paraId="190D69A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center"/>
        <w:textAlignment w:val="auto"/>
        <w:rPr>
          <w:rFonts w:hint="eastAsia"/>
          <w:b/>
          <w:bCs/>
          <w:sz w:val="52"/>
          <w:szCs w:val="52"/>
          <w:lang w:val="en-US" w:eastAsia="zh-CN"/>
        </w:rPr>
      </w:pPr>
      <w:r>
        <w:rPr>
          <w:rFonts w:hint="eastAsia"/>
          <w:b/>
          <w:bCs/>
          <w:sz w:val="52"/>
          <w:szCs w:val="52"/>
          <w:lang w:val="en-US" w:eastAsia="zh-CN"/>
        </w:rPr>
        <w:t>标</w:t>
      </w:r>
    </w:p>
    <w:p w14:paraId="31106173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center"/>
        <w:textAlignment w:val="auto"/>
        <w:rPr>
          <w:rFonts w:hint="eastAsia"/>
          <w:b/>
          <w:bCs/>
          <w:sz w:val="52"/>
          <w:szCs w:val="52"/>
          <w:lang w:val="en-US" w:eastAsia="zh-CN"/>
        </w:rPr>
      </w:pPr>
      <w:r>
        <w:rPr>
          <w:rFonts w:hint="eastAsia"/>
          <w:b/>
          <w:bCs/>
          <w:sz w:val="52"/>
          <w:szCs w:val="52"/>
          <w:lang w:val="en-US" w:eastAsia="zh-CN"/>
        </w:rPr>
        <w:t>专</w:t>
      </w:r>
    </w:p>
    <w:p w14:paraId="6B3009A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center"/>
        <w:textAlignment w:val="auto"/>
        <w:rPr>
          <w:rFonts w:hint="eastAsia"/>
          <w:b/>
          <w:bCs/>
          <w:sz w:val="52"/>
          <w:szCs w:val="52"/>
          <w:lang w:val="en-US" w:eastAsia="zh-CN"/>
        </w:rPr>
      </w:pPr>
      <w:r>
        <w:rPr>
          <w:rFonts w:hint="eastAsia"/>
          <w:b/>
          <w:bCs/>
          <w:sz w:val="52"/>
          <w:szCs w:val="52"/>
          <w:lang w:val="en-US" w:eastAsia="zh-CN"/>
        </w:rPr>
        <w:t>家</w:t>
      </w:r>
    </w:p>
    <w:p w14:paraId="42F3AAC5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center"/>
        <w:textAlignment w:val="auto"/>
        <w:rPr>
          <w:rFonts w:hint="eastAsia"/>
          <w:b/>
          <w:bCs/>
          <w:sz w:val="52"/>
          <w:szCs w:val="52"/>
          <w:lang w:val="en-US" w:eastAsia="zh-CN"/>
        </w:rPr>
      </w:pPr>
      <w:r>
        <w:rPr>
          <w:rFonts w:hint="eastAsia"/>
          <w:b/>
          <w:bCs/>
          <w:sz w:val="52"/>
          <w:szCs w:val="52"/>
          <w:lang w:val="en-US" w:eastAsia="zh-CN"/>
        </w:rPr>
        <w:t>操</w:t>
      </w:r>
    </w:p>
    <w:p w14:paraId="1AB8D9B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center"/>
        <w:textAlignment w:val="auto"/>
        <w:rPr>
          <w:rFonts w:hint="eastAsia"/>
          <w:b/>
          <w:bCs/>
          <w:sz w:val="52"/>
          <w:szCs w:val="52"/>
          <w:lang w:val="en-US" w:eastAsia="zh-CN"/>
        </w:rPr>
      </w:pPr>
      <w:r>
        <w:rPr>
          <w:rFonts w:hint="eastAsia"/>
          <w:b/>
          <w:bCs/>
          <w:sz w:val="52"/>
          <w:szCs w:val="52"/>
          <w:lang w:val="en-US" w:eastAsia="zh-CN"/>
        </w:rPr>
        <w:t>作</w:t>
      </w:r>
    </w:p>
    <w:p w14:paraId="427EE12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center"/>
        <w:textAlignment w:val="auto"/>
        <w:rPr>
          <w:rFonts w:hint="eastAsia"/>
          <w:b/>
          <w:bCs/>
          <w:sz w:val="52"/>
          <w:szCs w:val="52"/>
          <w:lang w:val="en-US" w:eastAsia="zh-CN"/>
        </w:rPr>
      </w:pPr>
      <w:r>
        <w:rPr>
          <w:rFonts w:hint="eastAsia"/>
          <w:b/>
          <w:bCs/>
          <w:sz w:val="52"/>
          <w:szCs w:val="52"/>
          <w:lang w:val="en-US" w:eastAsia="zh-CN"/>
        </w:rPr>
        <w:t>指</w:t>
      </w:r>
    </w:p>
    <w:p w14:paraId="4812FC9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center"/>
        <w:textAlignment w:val="auto"/>
        <w:rPr>
          <w:rFonts w:hint="default"/>
          <w:b/>
          <w:bCs/>
          <w:sz w:val="44"/>
          <w:szCs w:val="44"/>
          <w:lang w:val="en-US" w:eastAsia="zh-CN"/>
        </w:rPr>
      </w:pPr>
      <w:r>
        <w:rPr>
          <w:rFonts w:hint="eastAsia"/>
          <w:b/>
          <w:bCs/>
          <w:sz w:val="52"/>
          <w:szCs w:val="52"/>
          <w:lang w:val="en-US" w:eastAsia="zh-CN"/>
        </w:rPr>
        <w:t>南</w:t>
      </w:r>
    </w:p>
    <w:p w14:paraId="389F4BB5">
      <w:pPr>
        <w:numPr>
          <w:ilvl w:val="0"/>
          <w:numId w:val="0"/>
        </w:numPr>
        <w:ind w:firstLine="442" w:firstLineChars="100"/>
        <w:jc w:val="center"/>
        <w:rPr>
          <w:rFonts w:hint="eastAsia"/>
          <w:b/>
          <w:bCs/>
          <w:sz w:val="44"/>
          <w:szCs w:val="44"/>
          <w:lang w:val="en-US" w:eastAsia="zh-CN"/>
        </w:rPr>
      </w:pPr>
    </w:p>
    <w:p w14:paraId="6FF1C8A4">
      <w:pPr>
        <w:numPr>
          <w:ilvl w:val="0"/>
          <w:numId w:val="0"/>
        </w:numPr>
        <w:jc w:val="both"/>
        <w:rPr>
          <w:rFonts w:hint="eastAsia"/>
          <w:b/>
          <w:bCs/>
          <w:sz w:val="44"/>
          <w:szCs w:val="44"/>
          <w:lang w:val="en-US" w:eastAsia="zh-CN"/>
        </w:rPr>
      </w:pPr>
    </w:p>
    <w:p w14:paraId="4AC878C3">
      <w:pPr>
        <w:numPr>
          <w:ilvl w:val="0"/>
          <w:numId w:val="0"/>
        </w:numPr>
        <w:ind w:firstLine="442" w:firstLineChars="100"/>
        <w:jc w:val="center"/>
        <w:rPr>
          <w:rFonts w:hint="eastAsia"/>
          <w:b/>
          <w:bCs/>
          <w:sz w:val="44"/>
          <w:szCs w:val="44"/>
          <w:lang w:val="en-US" w:eastAsia="zh-CN"/>
        </w:rPr>
      </w:pPr>
    </w:p>
    <w:p w14:paraId="7F83A99A">
      <w:pPr>
        <w:numPr>
          <w:ilvl w:val="0"/>
          <w:numId w:val="0"/>
        </w:numPr>
        <w:ind w:firstLine="442" w:firstLineChars="100"/>
        <w:jc w:val="center"/>
        <w:rPr>
          <w:rFonts w:hint="eastAsia"/>
          <w:b/>
          <w:bCs/>
          <w:sz w:val="44"/>
          <w:szCs w:val="44"/>
          <w:lang w:val="en-US" w:eastAsia="zh-CN"/>
        </w:rPr>
      </w:pPr>
    </w:p>
    <w:p w14:paraId="35544A42">
      <w:pPr>
        <w:numPr>
          <w:ilvl w:val="0"/>
          <w:numId w:val="0"/>
        </w:numPr>
        <w:jc w:val="both"/>
        <w:rPr>
          <w:rFonts w:hint="eastAsia"/>
          <w:b/>
          <w:bCs/>
          <w:sz w:val="44"/>
          <w:szCs w:val="44"/>
          <w:lang w:val="en-US" w:eastAsia="zh-CN"/>
        </w:rPr>
      </w:pPr>
    </w:p>
    <w:p w14:paraId="62F5CAA2">
      <w:pPr>
        <w:numPr>
          <w:ilvl w:val="0"/>
          <w:numId w:val="0"/>
        </w:numPr>
        <w:ind w:firstLine="280" w:firstLineChars="100"/>
        <w:jc w:val="center"/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b w:val="0"/>
          <w:bCs w:val="0"/>
          <w:sz w:val="28"/>
          <w:szCs w:val="28"/>
          <w:lang w:val="en-US" w:eastAsia="zh-CN"/>
        </w:rPr>
        <w:t>甘肃中工国际招投标有限公司</w:t>
      </w:r>
    </w:p>
    <w:p w14:paraId="5ED6F6D3">
      <w:pPr>
        <w:numPr>
          <w:ilvl w:val="0"/>
          <w:numId w:val="0"/>
        </w:numPr>
        <w:ind w:firstLine="241" w:firstLineChars="100"/>
        <w:jc w:val="center"/>
        <w:rPr>
          <w:rFonts w:hint="eastAsia"/>
          <w:b/>
          <w:bCs/>
          <w:sz w:val="24"/>
          <w:szCs w:val="24"/>
          <w:lang w:val="en-US" w:eastAsia="zh-CN"/>
        </w:rPr>
      </w:pPr>
    </w:p>
    <w:p w14:paraId="71191DF9">
      <w:pPr>
        <w:numPr>
          <w:ilvl w:val="0"/>
          <w:numId w:val="0"/>
        </w:numPr>
        <w:ind w:firstLine="241" w:firstLineChars="100"/>
        <w:jc w:val="center"/>
        <w:rPr>
          <w:rFonts w:hint="eastAsia"/>
          <w:b/>
          <w:bCs/>
          <w:sz w:val="24"/>
          <w:szCs w:val="24"/>
          <w:lang w:val="en-US" w:eastAsia="zh-CN"/>
        </w:rPr>
      </w:pPr>
    </w:p>
    <w:p w14:paraId="1113BE63">
      <w:pPr>
        <w:numPr>
          <w:ilvl w:val="0"/>
          <w:numId w:val="0"/>
        </w:numPr>
        <w:ind w:firstLine="241" w:firstLineChars="100"/>
        <w:jc w:val="center"/>
        <w:rPr>
          <w:rFonts w:hint="default"/>
          <w:b/>
          <w:bCs/>
          <w:sz w:val="24"/>
          <w:szCs w:val="24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484DF76E">
      <w:pPr>
        <w:numPr>
          <w:ilvl w:val="0"/>
          <w:numId w:val="1"/>
        </w:num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工作人员登录评标系统：</w:t>
      </w:r>
    </w:p>
    <w:p w14:paraId="1E772DC6">
      <w:pPr>
        <w:numPr>
          <w:ilvl w:val="0"/>
          <w:numId w:val="0"/>
        </w:numPr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用户名：zjlr</w:t>
      </w:r>
    </w:p>
    <w:p w14:paraId="0D27E1B8">
      <w:pPr>
        <w:numPr>
          <w:ilvl w:val="0"/>
          <w:numId w:val="0"/>
        </w:numPr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密码：Zjlr</w:t>
      </w:r>
      <w:bookmarkStart w:id="0" w:name="_GoBack"/>
      <w:bookmarkEnd w:id="0"/>
      <w:r>
        <w:rPr>
          <w:rFonts w:hint="eastAsia"/>
          <w:sz w:val="28"/>
          <w:szCs w:val="28"/>
          <w:lang w:val="en-US" w:eastAsia="zh-CN"/>
        </w:rPr>
        <w:t>@1234</w:t>
      </w:r>
    </w:p>
    <w:p w14:paraId="36DEE67D">
      <w:pPr>
        <w:numPr>
          <w:ilvl w:val="0"/>
          <w:numId w:val="0"/>
        </w:numPr>
      </w:pPr>
      <w:r>
        <w:drawing>
          <wp:inline distT="0" distB="0" distL="114300" distR="114300">
            <wp:extent cx="5260340" cy="2697480"/>
            <wp:effectExtent l="0" t="0" r="16510" b="762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2697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FC7A96">
      <w:pPr>
        <w:numPr>
          <w:ilvl w:val="0"/>
          <w:numId w:val="0"/>
        </w:numPr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进入后选择相应的评标项目，进入项目后点击左边评标准备节点下确定评委，录入评委后退出系统</w:t>
      </w:r>
    </w:p>
    <w:p w14:paraId="108855F6">
      <w:pPr>
        <w:numPr>
          <w:ilvl w:val="0"/>
          <w:numId w:val="0"/>
        </w:numPr>
      </w:pPr>
      <w:r>
        <w:drawing>
          <wp:inline distT="0" distB="0" distL="114300" distR="114300">
            <wp:extent cx="5264785" cy="1824355"/>
            <wp:effectExtent l="0" t="0" r="12065" b="44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1824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91AA17">
      <w:pPr>
        <w:numPr>
          <w:ilvl w:val="0"/>
          <w:numId w:val="1"/>
        </w:numPr>
        <w:ind w:left="0" w:leftChars="0" w:firstLine="0" w:firstLine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评委登录评标系统</w:t>
      </w:r>
    </w:p>
    <w:p w14:paraId="33DF7D1D">
      <w:pPr>
        <w:numPr>
          <w:ilvl w:val="0"/>
          <w:numId w:val="0"/>
        </w:numPr>
        <w:ind w:left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在评标系统选择评委角色</w:t>
      </w:r>
    </w:p>
    <w:p w14:paraId="73BCACDE">
      <w:pPr>
        <w:numPr>
          <w:ilvl w:val="0"/>
          <w:numId w:val="0"/>
        </w:numPr>
        <w:ind w:left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用户名：评委姓名</w:t>
      </w:r>
    </w:p>
    <w:p w14:paraId="6990DF05">
      <w:pPr>
        <w:numPr>
          <w:ilvl w:val="0"/>
          <w:numId w:val="0"/>
        </w:numPr>
        <w:ind w:left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密码：评委身份证号码后六位</w:t>
      </w:r>
    </w:p>
    <w:p w14:paraId="3CEB9E5D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72405" cy="2439035"/>
            <wp:effectExtent l="0" t="0" r="4445" b="1841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439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F41807">
      <w:pPr>
        <w:numPr>
          <w:ilvl w:val="0"/>
          <w:numId w:val="0"/>
        </w:numPr>
        <w:ind w:left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三、评委进入系统后选择需评标的项目，点击进入项目</w:t>
      </w:r>
    </w:p>
    <w:p w14:paraId="52609B84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64785" cy="1052195"/>
            <wp:effectExtent l="0" t="0" r="12065" b="1460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1052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956323">
      <w:pPr>
        <w:rPr>
          <w:rFonts w:hint="default" w:eastAsiaTheme="minorEastAsia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1、评委点击评标准备</w:t>
      </w:r>
    </w:p>
    <w:p w14:paraId="2018CFB2">
      <w:pPr>
        <w:numPr>
          <w:ilvl w:val="0"/>
          <w:numId w:val="0"/>
        </w:numPr>
        <w:ind w:leftChars="0"/>
        <w:rPr>
          <w:rFonts w:hint="eastAsia" w:eastAsiaTheme="minorEastAsia"/>
          <w:lang w:val="en-US" w:eastAsia="zh-CN"/>
        </w:rPr>
      </w:pPr>
    </w:p>
    <w:p w14:paraId="0B793355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60340" cy="2503805"/>
            <wp:effectExtent l="0" t="0" r="16510" b="1079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2503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526E43">
      <w:pPr>
        <w:rPr>
          <w:rFonts w:hint="eastAsia" w:asciiTheme="minorEastAsia" w:hAnsiTheme="minorEastAsia" w:eastAsiaTheme="minorEastAsia" w:cstheme="minorEastAsia"/>
          <w:sz w:val="28"/>
          <w:szCs w:val="28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2、评委回避节点评委点击不需要回避按钮后，点击下一步</w:t>
      </w:r>
    </w:p>
    <w:p w14:paraId="30072052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60340" cy="1840230"/>
            <wp:effectExtent l="0" t="0" r="16510" b="762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1840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F60778">
      <w:pPr>
        <w:rPr>
          <w:rFonts w:hint="default" w:asciiTheme="minorEastAsia" w:hAnsiTheme="minorEastAsia" w:eastAsiaTheme="minorEastAsia" w:cstheme="minorEastAsia"/>
          <w:sz w:val="28"/>
          <w:szCs w:val="28"/>
          <w:lang w:val="en-US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3、评委</w:t>
      </w: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需对</w:t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承诺书</w:t>
      </w: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签字或签章，完成后点击【确定】，点击下一步</w:t>
      </w:r>
    </w:p>
    <w:p w14:paraId="5381C4FA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72405" cy="2498090"/>
            <wp:effectExtent l="0" t="0" r="4445" b="1651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498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950E76">
      <w:pP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4、推荐评委组长</w:t>
      </w: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，采用简单多数原则即得票最多的为组长，对推举的组章点击【确认推荐】</w:t>
      </w:r>
    </w:p>
    <w:p w14:paraId="05BCA2C3">
      <w:pPr>
        <w:numPr>
          <w:ilvl w:val="0"/>
          <w:numId w:val="0"/>
        </w:numPr>
        <w:ind w:leftChars="0"/>
      </w:pPr>
    </w:p>
    <w:p w14:paraId="3DF84E7E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60340" cy="1449705"/>
            <wp:effectExtent l="0" t="0" r="16510" b="1714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144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7536BE">
      <w:pPr>
        <w:rPr>
          <w:rFonts w:hint="eastAsia" w:asciiTheme="minorEastAsia" w:hAnsiTheme="minorEastAsia" w:eastAsiaTheme="minorEastAsia" w:cstheme="minorEastAsia"/>
          <w:sz w:val="28"/>
          <w:szCs w:val="28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5、标书特征码和雷同性分析比对并确认后点击下一步</w:t>
      </w:r>
    </w:p>
    <w:p w14:paraId="0566CC29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57165" cy="1365885"/>
            <wp:effectExtent l="0" t="0" r="635" b="571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7165" cy="1365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756733">
      <w:pPr>
        <w:rPr>
          <w:sz w:val="28"/>
          <w:szCs w:val="28"/>
        </w:rPr>
      </w:pPr>
      <w:r>
        <w:rPr>
          <w:rFonts w:hint="eastAsia"/>
          <w:sz w:val="28"/>
          <w:szCs w:val="28"/>
          <w:lang w:val="en-US" w:eastAsia="zh-CN"/>
        </w:rPr>
        <w:t>四、评标开始</w:t>
      </w:r>
    </w:p>
    <w:p w14:paraId="68EEF871">
      <w:pPr>
        <w:numPr>
          <w:ilvl w:val="0"/>
          <w:numId w:val="0"/>
        </w:numPr>
        <w:ind w:leftChars="0"/>
        <w:rPr>
          <w:rFonts w:hint="default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58435" cy="1838325"/>
            <wp:effectExtent l="0" t="0" r="18415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183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D8122C">
      <w:pPr>
        <w:numPr>
          <w:ilvl w:val="0"/>
          <w:numId w:val="2"/>
        </w:numPr>
        <w:ind w:left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初步评审及废标项评审</w:t>
      </w:r>
    </w:p>
    <w:p w14:paraId="2DCEA7F0">
      <w:pPr>
        <w:numPr>
          <w:ilvl w:val="0"/>
          <w:numId w:val="0"/>
        </w:numPr>
        <w:rPr>
          <w:rFonts w:hint="default" w:eastAsiaTheme="minor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 xml:space="preserve">   初步评审及废标评审项的评分点通常通过制，评委只需根据文件内容对评分点选择通过或不通过即可；通过制评审过程中随时添加保存，在评审全部通过后点击【确认提交】</w:t>
      </w:r>
    </w:p>
    <w:p w14:paraId="6C1D530D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65420" cy="2618740"/>
            <wp:effectExtent l="0" t="0" r="11430" b="1016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618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6D9A3D">
      <w:pPr>
        <w:numPr>
          <w:ilvl w:val="0"/>
          <w:numId w:val="0"/>
        </w:numPr>
        <w:ind w:leftChars="0"/>
        <w:rPr>
          <w:rFonts w:hint="default" w:eastAsiaTheme="minor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评委确认初步评审汇总后点击下一步</w:t>
      </w:r>
    </w:p>
    <w:p w14:paraId="35A58F06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60340" cy="2188845"/>
            <wp:effectExtent l="0" t="0" r="16510" b="190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2188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BCC1BC">
      <w:pPr>
        <w:numPr>
          <w:ilvl w:val="0"/>
          <w:numId w:val="2"/>
        </w:numPr>
        <w:ind w:left="0" w:leftChars="0" w:firstLine="0" w:firstLineChars="0"/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详细评审</w:t>
      </w:r>
    </w:p>
    <w:p w14:paraId="6AAADE4A">
      <w:pPr>
        <w:numPr>
          <w:ilvl w:val="0"/>
          <w:numId w:val="0"/>
        </w:numPr>
        <w:rPr>
          <w:rFonts w:hint="default" w:eastAsia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 xml:space="preserve">   详细评审通常需要对评分点进行打分，评委需根据评分点的具体要求进行打分，打分制</w:t>
      </w:r>
      <w:r>
        <w:rPr>
          <w:rFonts w:hint="eastAsia"/>
          <w:sz w:val="28"/>
          <w:szCs w:val="28"/>
          <w:lang w:val="en-US" w:eastAsia="zh-CN"/>
        </w:rPr>
        <w:t>评审过程中随时添加保存，在评审完后点击【确认提交】</w:t>
      </w:r>
    </w:p>
    <w:p w14:paraId="6F92660C">
      <w:pPr>
        <w:numPr>
          <w:ilvl w:val="0"/>
          <w:numId w:val="0"/>
        </w:numPr>
        <w:ind w:leftChars="0"/>
        <w:rPr>
          <w:rFonts w:hint="default" w:asciiTheme="minorEastAsia" w:hAnsiTheme="minorEastAsia" w:eastAsiaTheme="minorEastAsia" w:cstheme="minorEastAsia"/>
          <w:sz w:val="28"/>
          <w:szCs w:val="28"/>
          <w:lang w:val="en-US" w:eastAsia="zh-CN"/>
        </w:rPr>
      </w:pPr>
    </w:p>
    <w:p w14:paraId="731417E1">
      <w:pPr>
        <w:numPr>
          <w:ilvl w:val="0"/>
          <w:numId w:val="0"/>
        </w:numPr>
        <w:ind w:leftChars="0"/>
      </w:pPr>
    </w:p>
    <w:p w14:paraId="1984A24B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74310" cy="2621915"/>
            <wp:effectExtent l="0" t="0" r="2540" b="6985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21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22E6DA">
      <w:pPr>
        <w:numPr>
          <w:ilvl w:val="0"/>
          <w:numId w:val="0"/>
        </w:numPr>
        <w:ind w:leftChars="0"/>
        <w:rPr>
          <w:rFonts w:hint="default" w:asciiTheme="minorEastAsia" w:hAnsiTheme="minorEastAsia" w:eastAsiaTheme="minorEastAsia" w:cstheme="minor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评委确认详细评审汇总后点击下一步，并对</w:t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评审打分保存后提交</w:t>
      </w:r>
    </w:p>
    <w:p w14:paraId="7853EE1D">
      <w:pPr>
        <w:numPr>
          <w:ilvl w:val="0"/>
          <w:numId w:val="0"/>
        </w:numPr>
        <w:ind w:leftChars="0"/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57165" cy="2610485"/>
            <wp:effectExtent l="0" t="0" r="635" b="18415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57165" cy="2610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FEFABF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62880" cy="2602230"/>
            <wp:effectExtent l="0" t="0" r="13970" b="762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602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AED5FF">
      <w:pPr>
        <w:numPr>
          <w:ilvl w:val="0"/>
          <w:numId w:val="0"/>
        </w:numPr>
        <w:ind w:leftChars="0"/>
        <w:rPr>
          <w:rFonts w:hint="default" w:eastAsiaTheme="minorEastAsia"/>
          <w:lang w:val="en-US" w:eastAsia="zh-CN"/>
        </w:rPr>
      </w:pPr>
    </w:p>
    <w:p w14:paraId="5217962D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60340" cy="1295400"/>
            <wp:effectExtent l="0" t="0" r="16510" b="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8DCEB1">
      <w:pPr>
        <w:numPr>
          <w:ilvl w:val="0"/>
          <w:numId w:val="0"/>
        </w:numPr>
        <w:ind w:leftChars="0"/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五、</w:t>
      </w: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评审结果</w:t>
      </w:r>
    </w:p>
    <w:p w14:paraId="7AC1D0B4">
      <w:pPr>
        <w:numPr>
          <w:ilvl w:val="0"/>
          <w:numId w:val="0"/>
        </w:numPr>
        <w:ind w:leftChars="0"/>
        <w:rPr>
          <w:rFonts w:hint="default" w:asciiTheme="minorEastAsia" w:hAnsiTheme="minorEastAsia" w:eastAsia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评委组长确认排名</w:t>
      </w: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并推荐</w:t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中标候选人</w:t>
      </w:r>
    </w:p>
    <w:p w14:paraId="503E32DB">
      <w:pPr>
        <w:numPr>
          <w:ilvl w:val="0"/>
          <w:numId w:val="0"/>
        </w:numPr>
        <w:ind w:leftChars="0"/>
        <w:rPr>
          <w:rFonts w:hint="default" w:asciiTheme="minorEastAsia" w:hAnsiTheme="minorEastAsia" w:eastAsiaTheme="minorEastAsia" w:cstheme="minorEastAsia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71135" cy="1078865"/>
            <wp:effectExtent l="0" t="0" r="5715" b="698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078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EEFD9C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62880" cy="1096010"/>
            <wp:effectExtent l="0" t="0" r="13970" b="889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1096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35E9FF">
      <w:pPr>
        <w:numPr>
          <w:ilvl w:val="0"/>
          <w:numId w:val="0"/>
        </w:numPr>
        <w:ind w:leftChars="0"/>
        <w:rPr>
          <w:rFonts w:hint="default" w:asciiTheme="minorEastAsia" w:hAnsiTheme="minorEastAsia" w:eastAsia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评委组长录入评审结果</w:t>
      </w:r>
    </w:p>
    <w:p w14:paraId="62E67EE5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72405" cy="1407160"/>
            <wp:effectExtent l="0" t="0" r="4445" b="254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407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345077">
      <w:pPr>
        <w:numPr>
          <w:ilvl w:val="0"/>
          <w:numId w:val="0"/>
        </w:numPr>
        <w:ind w:leftChars="0"/>
        <w:rPr>
          <w:rFonts w:hint="default" w:asciiTheme="minorEastAsia" w:hAnsiTheme="minorEastAsia" w:eastAsia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评委签章</w:t>
      </w: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，需要选择签章方式，具体签章方式依据评标室设备情况选择即可。</w:t>
      </w:r>
    </w:p>
    <w:p w14:paraId="546500AA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74310" cy="2499360"/>
            <wp:effectExtent l="0" t="0" r="2540" b="1524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99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25169A">
      <w:pPr>
        <w:numPr>
          <w:ilvl w:val="0"/>
          <w:numId w:val="0"/>
        </w:numPr>
        <w:ind w:leftChars="0"/>
        <w:rPr>
          <w:rFonts w:hint="default" w:asciiTheme="minorEastAsia" w:hAnsiTheme="minorEastAsia" w:eastAsia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在评审流程进行完成后点击【</w:t>
      </w: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评标结束</w:t>
      </w: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】即可结束评标流程</w:t>
      </w:r>
    </w:p>
    <w:p w14:paraId="6D9636C6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62880" cy="1668780"/>
            <wp:effectExtent l="0" t="0" r="13970" b="762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1668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5A1B46">
      <w:pPr>
        <w:numPr>
          <w:ilvl w:val="0"/>
          <w:numId w:val="0"/>
        </w:numPr>
        <w:ind w:leftChars="0"/>
        <w:rPr>
          <w:rFonts w:hint="default" w:asciiTheme="minorEastAsia" w:hAnsiTheme="minorEastAsia" w:eastAsia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评标报告</w:t>
      </w: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，评标结束后对评标报告进行查阅并打印</w:t>
      </w:r>
    </w:p>
    <w:p w14:paraId="02922858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65420" cy="2585085"/>
            <wp:effectExtent l="0" t="0" r="11430" b="5715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585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91E3A8">
      <w:pPr>
        <w:numPr>
          <w:ilvl w:val="0"/>
          <w:numId w:val="0"/>
        </w:numPr>
        <w:ind w:left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如有其他操作可点击系统左边【快捷功能】进行操作，如下：</w:t>
      </w:r>
    </w:p>
    <w:p w14:paraId="4DB730B9">
      <w:pPr>
        <w:numPr>
          <w:ilvl w:val="0"/>
          <w:numId w:val="0"/>
        </w:numPr>
        <w:ind w:leftChars="0"/>
        <w:rPr>
          <w:rFonts w:hint="default"/>
          <w:sz w:val="28"/>
          <w:szCs w:val="28"/>
          <w:lang w:val="en-US" w:eastAsia="zh-CN"/>
        </w:rPr>
      </w:pPr>
      <w:r>
        <w:rPr>
          <w:rFonts w:hint="default"/>
          <w:sz w:val="28"/>
          <w:szCs w:val="28"/>
          <w:lang w:val="en-US" w:eastAsia="zh-CN"/>
        </w:rPr>
        <w:drawing>
          <wp:inline distT="0" distB="0" distL="114300" distR="114300">
            <wp:extent cx="5263515" cy="2658745"/>
            <wp:effectExtent l="0" t="0" r="13335" b="8255"/>
            <wp:docPr id="8" name="图片 8" descr="46e709edad837375e000e49995776b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46e709edad837375e000e49995776ba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658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E21B1C">
      <w:pPr>
        <w:numPr>
          <w:ilvl w:val="0"/>
          <w:numId w:val="0"/>
        </w:numPr>
        <w:ind w:leftChars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废标界面</w:t>
      </w:r>
    </w:p>
    <w:p w14:paraId="5E7B2A85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60340" cy="2430780"/>
            <wp:effectExtent l="0" t="0" r="16510" b="762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2430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36CCE4">
      <w:pPr>
        <w:numPr>
          <w:ilvl w:val="0"/>
          <w:numId w:val="0"/>
        </w:numPr>
        <w:ind w:leftChars="0"/>
        <w:rPr>
          <w:rFonts w:hint="default" w:eastAsiaTheme="minor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流标界面</w:t>
      </w:r>
    </w:p>
    <w:p w14:paraId="54B804C2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3515" cy="2379345"/>
            <wp:effectExtent l="0" t="0" r="13335" b="1905"/>
            <wp:docPr id="9" name="图片 9" descr="02cbe099ecfd6082b50e73e41d8bad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02cbe099ecfd6082b50e73e41d8bad7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379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E23009E8"/>
    <w:multiLevelType w:val="singleLevel"/>
    <w:tmpl w:val="E23009E8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551313EE"/>
    <w:multiLevelType w:val="singleLevel"/>
    <w:tmpl w:val="551313EE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0CC6A6B"/>
    <w:rsid w:val="05D80205"/>
    <w:rsid w:val="094D7885"/>
    <w:rsid w:val="11E509E7"/>
    <w:rsid w:val="146B6ABC"/>
    <w:rsid w:val="20E22BD6"/>
    <w:rsid w:val="281C4C20"/>
    <w:rsid w:val="2DCE47BB"/>
    <w:rsid w:val="35C0416B"/>
    <w:rsid w:val="35D2691D"/>
    <w:rsid w:val="377C629B"/>
    <w:rsid w:val="3A192D6D"/>
    <w:rsid w:val="3DA84DBE"/>
    <w:rsid w:val="3E9C5D1B"/>
    <w:rsid w:val="3F490756"/>
    <w:rsid w:val="4C8D49A5"/>
    <w:rsid w:val="4CCA791E"/>
    <w:rsid w:val="5C0D1BAE"/>
    <w:rsid w:val="658666DB"/>
    <w:rsid w:val="6BC95A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0" Type="http://schemas.openxmlformats.org/officeDocument/2006/relationships/fontTable" Target="fontTable.xml"/><Relationship Id="rId3" Type="http://schemas.openxmlformats.org/officeDocument/2006/relationships/theme" Target="theme/theme1.xml"/><Relationship Id="rId29" Type="http://schemas.openxmlformats.org/officeDocument/2006/relationships/numbering" Target="numbering.xml"/><Relationship Id="rId28" Type="http://schemas.openxmlformats.org/officeDocument/2006/relationships/image" Target="media/image25.jpeg"/><Relationship Id="rId27" Type="http://schemas.openxmlformats.org/officeDocument/2006/relationships/image" Target="media/image24.png"/><Relationship Id="rId26" Type="http://schemas.openxmlformats.org/officeDocument/2006/relationships/image" Target="media/image23.jpe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648</Words>
  <Characters>655</Characters>
  <Lines>1</Lines>
  <Paragraphs>1</Paragraphs>
  <TotalTime>179</TotalTime>
  <ScaleCrop>false</ScaleCrop>
  <LinksUpToDate>false</LinksUpToDate>
  <CharactersWithSpaces>661</CharactersWithSpaces>
  <Application>WPS Office_12.1.0.20305_F1E327BC-269C-435d-A152-05C5408002CA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2025-01-15T07:01:00Z</dcterms:created>
  <dc:creator>Administrator</dc:creator>
  <cp:lastModifiedBy>Administrator</cp:lastModifiedBy>
  <dcterms:modified xsi:type="dcterms:W3CDTF">2025-03-13T09:27:41Z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KSOTemplateDocerSaveRecord">
    <vt:lpwstr>eyJoZGlkIjoiZDRlYmUyNWNjMWEzZmFiMjAyNzNmZGFmODZhMzI3ZGIifQ==</vt:lpwstr>
  </property>
  <property fmtid="{D5CDD505-2E9C-101B-9397-08002B2CF9AE}" pid="4" name="ICV">
    <vt:lpwstr>07827038EE0F430ABFEAAD2F051947B1_13</vt:lpwstr>
  </property>
</Properties>
</file>