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市属</w:t>
      </w:r>
      <w:r>
        <w:rPr>
          <w:rFonts w:hint="eastAsia" w:ascii="方正小标宋简体" w:hAnsi="方正小标宋简体" w:eastAsia="方正小标宋简体" w:cs="方正小标宋简体"/>
          <w:b w:val="0"/>
          <w:bCs w:val="0"/>
          <w:sz w:val="44"/>
          <w:szCs w:val="44"/>
        </w:rPr>
        <w:t>民办非企业单位</w:t>
      </w:r>
      <w:r>
        <w:rPr>
          <w:rFonts w:hint="eastAsia" w:ascii="方正小标宋简体" w:hAnsi="方正小标宋简体" w:eastAsia="方正小标宋简体" w:cs="方正小标宋简体"/>
          <w:b w:val="0"/>
          <w:bCs w:val="0"/>
          <w:sz w:val="44"/>
          <w:szCs w:val="44"/>
          <w:lang w:val="en-US" w:eastAsia="zh-CN"/>
        </w:rPr>
        <w:t>2021</w:t>
      </w:r>
      <w:r>
        <w:rPr>
          <w:rFonts w:hint="eastAsia" w:ascii="方正小标宋简体" w:hAnsi="方正小标宋简体" w:eastAsia="方正小标宋简体" w:cs="方正小标宋简体"/>
          <w:b w:val="0"/>
          <w:bCs w:val="0"/>
          <w:sz w:val="44"/>
          <w:szCs w:val="44"/>
        </w:rPr>
        <w:t>年度</w:t>
      </w: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检查事项须知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一、年检范围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凡在20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年6月30日前经</w:t>
      </w:r>
      <w:r>
        <w:rPr>
          <w:rFonts w:hint="eastAsia" w:ascii="仿宋_GB2312" w:hAnsi="仿宋_GB2312" w:eastAsia="仿宋_GB2312" w:cs="仿宋_GB2312"/>
          <w:sz w:val="32"/>
          <w:szCs w:val="32"/>
          <w:lang w:eastAsia="zh-CN"/>
        </w:rPr>
        <w:t>张掖市民政局</w:t>
      </w:r>
      <w:r>
        <w:rPr>
          <w:rFonts w:hint="eastAsia" w:ascii="仿宋_GB2312" w:hAnsi="仿宋_GB2312" w:eastAsia="仿宋_GB2312" w:cs="仿宋_GB2312"/>
          <w:sz w:val="32"/>
          <w:szCs w:val="32"/>
        </w:rPr>
        <w:t>批准登记成立的民办非企业单位，均应当参加年检。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二、年检时间和程序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参检民办非企业单位应当于202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月3</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日前按照如下程序和要求完成年检材料填写和报送。</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pacing w:val="-20"/>
          <w:sz w:val="32"/>
          <w:szCs w:val="32"/>
        </w:rPr>
        <w:t>（</w:t>
      </w:r>
      <w:r>
        <w:rPr>
          <w:rFonts w:hint="eastAsia" w:ascii="仿宋_GB2312" w:hAnsi="仿宋_GB2312" w:eastAsia="仿宋_GB2312" w:cs="仿宋_GB2312"/>
          <w:spacing w:val="-20"/>
          <w:sz w:val="32"/>
          <w:szCs w:val="32"/>
          <w:lang w:eastAsia="zh-CN"/>
        </w:rPr>
        <w:t>一</w:t>
      </w:r>
      <w:r>
        <w:rPr>
          <w:rFonts w:hint="eastAsia" w:ascii="仿宋_GB2312" w:hAnsi="仿宋_GB2312" w:eastAsia="仿宋_GB2312" w:cs="仿宋_GB2312"/>
          <w:spacing w:val="-20"/>
          <w:sz w:val="32"/>
          <w:szCs w:val="32"/>
        </w:rPr>
        <w:t>）</w:t>
      </w:r>
      <w:r>
        <w:rPr>
          <w:rFonts w:hint="eastAsia" w:ascii="仿宋_GB2312" w:hAnsi="仿宋_GB2312" w:eastAsia="仿宋_GB2312" w:cs="仿宋_GB2312"/>
          <w:sz w:val="32"/>
          <w:szCs w:val="32"/>
        </w:rPr>
        <w:t>年度工作报告书。《</w:t>
      </w:r>
      <w:r>
        <w:rPr>
          <w:rFonts w:hint="eastAsia" w:ascii="仿宋_GB2312" w:hAnsi="仿宋_GB2312" w:eastAsia="仿宋_GB2312" w:cs="仿宋_GB2312"/>
          <w:sz w:val="32"/>
          <w:szCs w:val="32"/>
          <w:lang w:eastAsia="zh-CN"/>
        </w:rPr>
        <w:t>市属民办非企业单位</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年度工作报告书》</w:t>
      </w:r>
      <w:r>
        <w:rPr>
          <w:rFonts w:hint="eastAsia" w:ascii="仿宋_GB2312" w:hAnsi="仿宋_GB2312" w:eastAsia="仿宋_GB2312" w:cs="仿宋_GB2312"/>
          <w:sz w:val="32"/>
          <w:szCs w:val="32"/>
          <w:lang w:eastAsia="zh-CN"/>
        </w:rPr>
        <w:t>请登陆</w:t>
      </w:r>
      <w:r>
        <w:rPr>
          <w:rFonts w:hint="eastAsia" w:ascii="仿宋_GB2312" w:eastAsia="仿宋_GB2312"/>
          <w:sz w:val="32"/>
          <w:szCs w:val="32"/>
        </w:rPr>
        <w:t>张掖民政信息网通知公告栏、张掖市社会组织</w:t>
      </w:r>
      <w:r>
        <w:rPr>
          <w:rFonts w:hint="eastAsia" w:ascii="仿宋_GB2312" w:eastAsia="仿宋_GB2312"/>
          <w:sz w:val="32"/>
          <w:szCs w:val="32"/>
          <w:lang w:val="en-US" w:eastAsia="zh-CN"/>
        </w:rPr>
        <w:t>QQ</w:t>
      </w:r>
      <w:r>
        <w:rPr>
          <w:rFonts w:hint="eastAsia" w:ascii="仿宋_GB2312" w:eastAsia="仿宋_GB2312"/>
          <w:sz w:val="32"/>
          <w:szCs w:val="32"/>
        </w:rPr>
        <w:t>群</w:t>
      </w:r>
      <w:r>
        <w:rPr>
          <w:rFonts w:hint="eastAsia" w:ascii="仿宋_GB2312" w:eastAsia="仿宋_GB2312"/>
          <w:sz w:val="32"/>
          <w:szCs w:val="32"/>
          <w:lang w:eastAsia="zh-CN"/>
        </w:rPr>
        <w:t>（</w:t>
      </w:r>
      <w:r>
        <w:rPr>
          <w:rFonts w:hint="eastAsia" w:ascii="仿宋_GB2312" w:eastAsia="仿宋_GB2312"/>
          <w:sz w:val="32"/>
          <w:szCs w:val="32"/>
          <w:lang w:val="en-US" w:eastAsia="zh-CN"/>
        </w:rPr>
        <w:t>589292263</w:t>
      </w:r>
      <w:r>
        <w:rPr>
          <w:rFonts w:hint="eastAsia" w:ascii="仿宋_GB2312" w:eastAsia="仿宋_GB2312"/>
          <w:sz w:val="32"/>
          <w:szCs w:val="32"/>
          <w:lang w:eastAsia="zh-CN"/>
        </w:rPr>
        <w:t>）</w:t>
      </w:r>
      <w:r>
        <w:rPr>
          <w:rFonts w:hint="eastAsia" w:ascii="仿宋_GB2312" w:hAnsi="仿宋_GB2312" w:eastAsia="仿宋_GB2312" w:cs="仿宋_GB2312"/>
          <w:sz w:val="32"/>
          <w:szCs w:val="32"/>
        </w:rPr>
        <w:t>下载</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将年度工作报告书打印成A4纸质文本</w:t>
      </w:r>
      <w:r>
        <w:rPr>
          <w:rFonts w:hint="eastAsia" w:ascii="仿宋_GB2312" w:hAnsi="仿宋_GB2312" w:eastAsia="仿宋_GB2312" w:cs="仿宋_GB2312"/>
          <w:sz w:val="32"/>
          <w:szCs w:val="32"/>
          <w:lang w:eastAsia="zh-CN"/>
        </w:rPr>
        <w:t>一式二</w:t>
      </w:r>
      <w:r>
        <w:rPr>
          <w:rFonts w:hint="eastAsia" w:ascii="仿宋_GB2312" w:hAnsi="仿宋_GB2312" w:eastAsia="仿宋_GB2312" w:cs="仿宋_GB2312"/>
          <w:sz w:val="32"/>
          <w:szCs w:val="32"/>
        </w:rPr>
        <w:t>份，在法定代表人签字、印章齐备后，报业务主管单位初审作出结论并加盖印章</w:t>
      </w:r>
      <w:r>
        <w:rPr>
          <w:rFonts w:hint="eastAsia" w:ascii="仿宋_GB2312" w:hAnsi="仿宋_GB2312" w:eastAsia="仿宋_GB2312" w:cs="仿宋_GB2312"/>
          <w:sz w:val="32"/>
          <w:szCs w:val="32"/>
          <w:lang w:eastAsia="zh-CN"/>
        </w:rPr>
        <w:t>（直接登记的民办非企业单位直接报送我局）</w:t>
      </w:r>
      <w:r>
        <w:rPr>
          <w:rFonts w:hint="eastAsia" w:ascii="仿宋_GB2312" w:hAnsi="仿宋_GB2312" w:eastAsia="仿宋_GB2312" w:cs="仿宋_GB2312"/>
          <w:sz w:val="32"/>
          <w:szCs w:val="32"/>
        </w:rPr>
        <w:t>。</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市属社会组织</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党组织建设情况统计表</w:t>
      </w:r>
      <w:r>
        <w:rPr>
          <w:rFonts w:hint="eastAsia" w:ascii="仿宋_GB2312" w:hAnsi="仿宋_GB2312" w:eastAsia="仿宋_GB2312" w:cs="仿宋_GB2312"/>
          <w:sz w:val="32"/>
          <w:szCs w:val="32"/>
        </w:rPr>
        <w:t>。打印成A4纸质文本</w:t>
      </w:r>
      <w:r>
        <w:rPr>
          <w:rFonts w:hint="eastAsia" w:ascii="仿宋_GB2312" w:hAnsi="仿宋_GB2312" w:eastAsia="仿宋_GB2312" w:cs="仿宋_GB2312"/>
          <w:sz w:val="32"/>
          <w:szCs w:val="32"/>
          <w:lang w:eastAsia="zh-CN"/>
        </w:rPr>
        <w:t>一式二</w:t>
      </w:r>
      <w:r>
        <w:rPr>
          <w:rFonts w:hint="eastAsia" w:ascii="仿宋_GB2312" w:hAnsi="仿宋_GB2312" w:eastAsia="仿宋_GB2312" w:cs="仿宋_GB2312"/>
          <w:sz w:val="32"/>
          <w:szCs w:val="32"/>
        </w:rPr>
        <w:t>份，在</w:t>
      </w:r>
      <w:r>
        <w:rPr>
          <w:rFonts w:hint="eastAsia" w:ascii="仿宋_GB2312" w:hAnsi="仿宋_GB2312" w:eastAsia="仿宋_GB2312" w:cs="仿宋_GB2312"/>
          <w:sz w:val="32"/>
          <w:szCs w:val="32"/>
          <w:lang w:eastAsia="zh-CN"/>
        </w:rPr>
        <w:t>党组织负责人签字</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社会组织党组织印章或</w:t>
      </w:r>
      <w:r>
        <w:rPr>
          <w:rFonts w:hint="eastAsia" w:ascii="仿宋_GB2312" w:hAnsi="仿宋_GB2312" w:eastAsia="仿宋_GB2312" w:cs="仿宋_GB2312"/>
          <w:sz w:val="32"/>
          <w:szCs w:val="32"/>
        </w:rPr>
        <w:t>社会</w:t>
      </w: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rPr>
        <w:t>印章</w:t>
      </w:r>
      <w:r>
        <w:rPr>
          <w:rFonts w:hint="eastAsia" w:ascii="仿宋_GB2312" w:hAnsi="仿宋_GB2312" w:eastAsia="仿宋_GB2312" w:cs="仿宋_GB2312"/>
          <w:sz w:val="32"/>
          <w:szCs w:val="32"/>
          <w:lang w:eastAsia="zh-CN"/>
        </w:rPr>
        <w:t>（代章）</w:t>
      </w:r>
      <w:r>
        <w:rPr>
          <w:rFonts w:hint="eastAsia" w:ascii="仿宋_GB2312" w:hAnsi="仿宋_GB2312" w:eastAsia="仿宋_GB2312" w:cs="仿宋_GB2312"/>
          <w:sz w:val="32"/>
          <w:szCs w:val="32"/>
        </w:rPr>
        <w:t>齐备后，报</w:t>
      </w:r>
      <w:r>
        <w:rPr>
          <w:rFonts w:hint="eastAsia" w:ascii="仿宋_GB2312" w:hAnsi="仿宋_GB2312" w:eastAsia="仿宋_GB2312" w:cs="仿宋_GB2312"/>
          <w:sz w:val="32"/>
          <w:szCs w:val="32"/>
          <w:lang w:eastAsia="zh-CN"/>
        </w:rPr>
        <w:t>上级党组织</w:t>
      </w:r>
      <w:r>
        <w:rPr>
          <w:rFonts w:hint="eastAsia" w:ascii="仿宋_GB2312" w:hAnsi="仿宋_GB2312" w:eastAsia="仿宋_GB2312" w:cs="仿宋_GB2312"/>
          <w:sz w:val="32"/>
          <w:szCs w:val="32"/>
        </w:rPr>
        <w:t>初审</w:t>
      </w:r>
      <w:r>
        <w:rPr>
          <w:rFonts w:hint="eastAsia" w:ascii="仿宋_GB2312" w:hAnsi="仿宋_GB2312" w:eastAsia="仿宋_GB2312" w:cs="仿宋_GB2312"/>
          <w:sz w:val="32"/>
          <w:szCs w:val="32"/>
          <w:lang w:eastAsia="zh-CN"/>
        </w:rPr>
        <w:t>后</w:t>
      </w:r>
      <w:r>
        <w:rPr>
          <w:rFonts w:hint="eastAsia" w:ascii="仿宋_GB2312" w:hAnsi="仿宋_GB2312" w:eastAsia="仿宋_GB2312" w:cs="仿宋_GB2312"/>
          <w:sz w:val="32"/>
          <w:szCs w:val="32"/>
        </w:rPr>
        <w:t>并加盖印章。</w:t>
      </w:r>
      <w:r>
        <w:rPr>
          <w:rFonts w:hint="eastAsia" w:ascii="仿宋_GB2312" w:hAnsi="仿宋_GB2312" w:eastAsia="仿宋_GB2312" w:cs="仿宋_GB2312"/>
          <w:sz w:val="32"/>
          <w:szCs w:val="32"/>
          <w:lang w:eastAsia="zh-CN"/>
        </w:rPr>
        <w:t>未建立党组织的民办非企业单位无上级党组织</w:t>
      </w:r>
      <w:r>
        <w:rPr>
          <w:rFonts w:hint="eastAsia" w:ascii="仿宋_GB2312" w:hAnsi="仿宋_GB2312" w:eastAsia="仿宋_GB2312" w:cs="仿宋_GB2312"/>
          <w:sz w:val="32"/>
          <w:szCs w:val="32"/>
        </w:rPr>
        <w:t>初审环节。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材料报送</w:t>
      </w:r>
      <w:r>
        <w:rPr>
          <w:rFonts w:hint="eastAsia" w:ascii="仿宋_GB2312" w:hAnsi="仿宋_GB2312" w:eastAsia="仿宋_GB2312" w:cs="仿宋_GB2312"/>
          <w:sz w:val="32"/>
          <w:szCs w:val="32"/>
          <w:lang w:eastAsia="zh-CN"/>
        </w:rPr>
        <w:t>（正反两面打印）</w:t>
      </w:r>
      <w:r>
        <w:rPr>
          <w:rFonts w:hint="eastAsia" w:ascii="仿宋_GB2312" w:hAnsi="仿宋_GB2312" w:eastAsia="仿宋_GB2312" w:cs="仿宋_GB2312"/>
          <w:sz w:val="32"/>
          <w:szCs w:val="32"/>
        </w:rPr>
        <w:t>。民办非企业单位应当将业务主管单位出具初审意见并加盖印章的年度工作报告书（原件一式</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份）、《民办非企业单位登记证书》（副本）</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上年度年检</w:t>
      </w:r>
      <w:r>
        <w:rPr>
          <w:rFonts w:hint="eastAsia" w:ascii="仿宋_GB2312" w:hAnsi="仿宋_GB2312" w:eastAsia="仿宋_GB2312" w:cs="仿宋_GB2312"/>
          <w:sz w:val="32"/>
          <w:szCs w:val="32"/>
          <w:lang w:eastAsia="zh-CN"/>
        </w:rPr>
        <w:t>报告书、财务审计报告和</w:t>
      </w:r>
      <w:r>
        <w:rPr>
          <w:rFonts w:hint="eastAsia" w:ascii="仿宋_GB2312" w:hAnsi="仿宋_GB2312" w:eastAsia="仿宋_GB2312" w:cs="仿宋_GB2312"/>
          <w:sz w:val="32"/>
          <w:szCs w:val="32"/>
        </w:rPr>
        <w:t>问题整改报告（涉及发放整改通知书的单位）提交</w:t>
      </w:r>
      <w:r>
        <w:rPr>
          <w:rFonts w:hint="eastAsia" w:ascii="仿宋_GB2312" w:hAnsi="仿宋_GB2312" w:eastAsia="仿宋_GB2312" w:cs="仿宋_GB2312"/>
          <w:sz w:val="32"/>
          <w:szCs w:val="32"/>
          <w:lang w:eastAsia="zh-CN"/>
        </w:rPr>
        <w:t>张掖市民政局社</w:t>
      </w:r>
      <w:r>
        <w:rPr>
          <w:rFonts w:hint="eastAsia" w:ascii="仿宋_GB2312" w:hAnsi="仿宋_GB2312" w:eastAsia="仿宋_GB2312" w:cs="仿宋_GB2312"/>
          <w:sz w:val="32"/>
          <w:szCs w:val="32"/>
        </w:rPr>
        <w:t>会组织管理局。</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民办非企业单位党建年检材料</w:t>
      </w:r>
      <w:r>
        <w:rPr>
          <w:rFonts w:hint="eastAsia" w:ascii="仿宋_GB2312" w:hAnsi="仿宋_GB2312" w:eastAsia="仿宋_GB2312" w:cs="仿宋_GB2312"/>
          <w:sz w:val="32"/>
          <w:szCs w:val="32"/>
        </w:rPr>
        <w:t>准备齐全后提交</w:t>
      </w:r>
      <w:r>
        <w:rPr>
          <w:rFonts w:hint="eastAsia" w:ascii="仿宋_GB2312" w:hAnsi="仿宋_GB2312" w:eastAsia="仿宋_GB2312" w:cs="仿宋_GB2312"/>
          <w:sz w:val="32"/>
          <w:szCs w:val="32"/>
          <w:lang w:eastAsia="zh-CN"/>
        </w:rPr>
        <w:t>市民政局社会组织党建科（市民政局</w:t>
      </w:r>
      <w:r>
        <w:rPr>
          <w:rFonts w:hint="eastAsia" w:ascii="仿宋_GB2312" w:hAnsi="仿宋_GB2312" w:eastAsia="仿宋_GB2312" w:cs="仿宋_GB2312"/>
          <w:sz w:val="32"/>
          <w:szCs w:val="32"/>
          <w:lang w:val="en-US" w:eastAsia="zh-CN"/>
        </w:rPr>
        <w:t>411室）</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有党组织的民办非企业单位要提供党组织成立批复复印件、党建活动开展情况佐证材料，并提交盖章后的章程文本。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报送材料的截止时间为202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eastAsia="zh-CN"/>
        </w:rPr>
        <w:t>民办非企业单位</w:t>
      </w:r>
      <w:r>
        <w:rPr>
          <w:rFonts w:hint="eastAsia" w:ascii="仿宋_GB2312" w:hAnsi="仿宋_GB2312" w:eastAsia="仿宋_GB2312" w:cs="仿宋_GB2312"/>
          <w:sz w:val="32"/>
          <w:szCs w:val="32"/>
        </w:rPr>
        <w:t xml:space="preserve">报送的年检材料不齐全的，应当在10个工作日内予以补正。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三、年检审查形式、结论和标准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据《民办非企业单位登记管理暂行条例》和《民办非企业单位年度检查办法》等法规政策对民办非企业单位报送的年检材料进行审核。年检以书面检查为主，并结合抽查审计、其他问题线索核实情况等综合确定年检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民办非企业单位年检结论分为“合格”、“基本合格”和“不合格”。民办非企业单位在</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rPr>
        <w:t>年度遵守民办非企业单位登记管理法规政策、按照章程开展活动、无违法违规行为的，年检结论确定为“合格”。应建未建党组织的</w:t>
      </w:r>
      <w:r>
        <w:rPr>
          <w:rFonts w:hint="eastAsia" w:ascii="仿宋_GB2312" w:hAnsi="仿宋_GB2312" w:eastAsia="仿宋_GB2312" w:cs="仿宋_GB2312"/>
          <w:sz w:val="32"/>
          <w:szCs w:val="32"/>
          <w:lang w:eastAsia="zh-CN"/>
        </w:rPr>
        <w:t>，党建工作开展不力，</w:t>
      </w:r>
      <w:r>
        <w:rPr>
          <w:rFonts w:hint="eastAsia" w:ascii="仿宋_GB2312" w:hAnsi="仿宋_GB2312" w:eastAsia="仿宋_GB2312" w:cs="仿宋_GB2312"/>
          <w:sz w:val="32"/>
          <w:szCs w:val="32"/>
        </w:rPr>
        <w:t>未按要求将党的建设和社会主义核心价值观写入章程的</w:t>
      </w:r>
      <w:r>
        <w:rPr>
          <w:rFonts w:hint="eastAsia" w:ascii="仿宋_GB2312" w:hAnsi="仿宋_GB2312" w:eastAsia="仿宋_GB2312" w:cs="仿宋_GB2312"/>
          <w:sz w:val="32"/>
          <w:szCs w:val="32"/>
          <w:lang w:eastAsia="zh-CN"/>
        </w:rPr>
        <w:t>。报送的党建年检材料</w:t>
      </w:r>
      <w:r>
        <w:rPr>
          <w:rFonts w:hint="eastAsia" w:ascii="仿宋_GB2312" w:hAnsi="仿宋_GB2312" w:eastAsia="仿宋_GB2312" w:cs="仿宋_GB2312"/>
          <w:sz w:val="32"/>
          <w:szCs w:val="32"/>
        </w:rPr>
        <w:t>隐瞒真实情况，弄虚作假的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确定为年检“基本合格”；情节严重的，确定为年检“不合格”。民办非企业单位有《民办非企业单位年度检查办法》第八条以及其他社会组织登记管理法规政策规定的违法违规情形的，由登记管理机关责令改正，情节轻微的，确定为年检“基本合格”；情节严重的，确定为年检“不合格”。民办非企业单位存在违反《民办非企业单位登记管理暂行条例》第八条规定情形，已不具备成立条件的，确定为年检“不合格”。年检“基本合格”和“不合格”的民办非企业单位应当进行整改，整改期限为3个月。民办非企业单位未按照规定时限和要求参加年检或者未按要求完成整改、符合《社会组织信用信息管理办法》第十一条规定情形的，将依法列入活动异常名录；存在符合《民办非企业单位登记管理暂行条例》罚则情形的，依法给予行政处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四、年检结论公告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民办非企业单位年检</w:t>
      </w:r>
      <w:r>
        <w:rPr>
          <w:rFonts w:hint="eastAsia" w:ascii="仿宋_GB2312" w:hAnsi="仿宋_GB2312" w:eastAsia="仿宋_GB2312" w:cs="仿宋_GB2312"/>
          <w:sz w:val="32"/>
          <w:szCs w:val="32"/>
          <w:lang w:eastAsia="zh-CN"/>
        </w:rPr>
        <w:t>拟定</w:t>
      </w:r>
      <w:r>
        <w:rPr>
          <w:rFonts w:hint="eastAsia" w:ascii="仿宋_GB2312" w:hAnsi="仿宋_GB2312" w:eastAsia="仿宋_GB2312" w:cs="仿宋_GB2312"/>
          <w:sz w:val="32"/>
          <w:szCs w:val="32"/>
        </w:rPr>
        <w:t>结论将在</w:t>
      </w:r>
      <w:r>
        <w:rPr>
          <w:rFonts w:hint="eastAsia" w:ascii="仿宋_GB2312" w:hAnsi="仿宋_GB2312" w:eastAsia="仿宋_GB2312" w:cs="仿宋_GB2312"/>
          <w:sz w:val="32"/>
          <w:szCs w:val="32"/>
          <w:lang w:eastAsia="zh-CN"/>
        </w:rPr>
        <w:t>张掖民政信息网</w:t>
      </w:r>
      <w:r>
        <w:rPr>
          <w:rFonts w:hint="eastAsia" w:ascii="仿宋_GB2312" w:hAnsi="仿宋_GB2312" w:eastAsia="仿宋_GB2312" w:cs="仿宋_GB2312"/>
          <w:sz w:val="32"/>
          <w:szCs w:val="32"/>
        </w:rPr>
        <w:t>“通知公告”栏目分批公示，公示后</w:t>
      </w:r>
      <w:r>
        <w:rPr>
          <w:rFonts w:hint="eastAsia" w:ascii="仿宋_GB2312" w:hAnsi="仿宋_GB2312" w:eastAsia="仿宋_GB2312" w:cs="仿宋_GB2312"/>
          <w:sz w:val="32"/>
          <w:szCs w:val="32"/>
          <w:lang w:eastAsia="zh-CN"/>
        </w:rPr>
        <w:t>无异议的</w:t>
      </w:r>
      <w:r>
        <w:rPr>
          <w:rFonts w:hint="eastAsia" w:ascii="仿宋_GB2312" w:hAnsi="仿宋_GB2312" w:eastAsia="仿宋_GB2312" w:cs="仿宋_GB2312"/>
          <w:sz w:val="32"/>
          <w:szCs w:val="32"/>
        </w:rPr>
        <w:t>年检结论将</w:t>
      </w:r>
      <w:r>
        <w:rPr>
          <w:rFonts w:hint="eastAsia" w:ascii="仿宋_GB2312" w:hAnsi="仿宋_GB2312" w:eastAsia="仿宋_GB2312" w:cs="仿宋_GB2312"/>
          <w:sz w:val="32"/>
          <w:szCs w:val="32"/>
          <w:lang w:eastAsia="zh-CN"/>
        </w:rPr>
        <w:t>在张掖民政信息网</w:t>
      </w:r>
      <w:r>
        <w:rPr>
          <w:rFonts w:hint="eastAsia" w:ascii="仿宋_GB2312" w:hAnsi="仿宋_GB2312" w:eastAsia="仿宋_GB2312" w:cs="仿宋_GB2312"/>
          <w:sz w:val="32"/>
          <w:szCs w:val="32"/>
        </w:rPr>
        <w:t>公告，请各民办非企业单位及时关注。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五、年检材料</w:t>
      </w:r>
      <w:r>
        <w:rPr>
          <w:rFonts w:hint="eastAsia" w:ascii="黑体" w:hAnsi="黑体" w:eastAsia="黑体" w:cs="黑体"/>
          <w:sz w:val="32"/>
          <w:szCs w:val="32"/>
          <w:lang w:eastAsia="zh-CN"/>
        </w:rPr>
        <w:t>报送</w:t>
      </w:r>
      <w:r>
        <w:rPr>
          <w:rFonts w:hint="eastAsia" w:ascii="黑体" w:hAnsi="黑体" w:eastAsia="黑体" w:cs="黑体"/>
          <w:sz w:val="32"/>
          <w:szCs w:val="32"/>
        </w:rPr>
        <w:t>地址和</w:t>
      </w:r>
      <w:r>
        <w:rPr>
          <w:rFonts w:hint="eastAsia" w:ascii="黑体" w:hAnsi="黑体" w:eastAsia="黑体" w:cs="黑体"/>
          <w:sz w:val="32"/>
          <w:szCs w:val="32"/>
          <w:lang w:eastAsia="zh-CN"/>
        </w:rPr>
        <w:t>联系电话</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年检地址：</w:t>
      </w:r>
      <w:r>
        <w:rPr>
          <w:rFonts w:hint="eastAsia" w:ascii="仿宋_GB2312" w:hAnsi="仿宋_GB2312" w:eastAsia="仿宋_GB2312" w:cs="仿宋_GB2312"/>
          <w:sz w:val="32"/>
          <w:szCs w:val="32"/>
          <w:lang w:eastAsia="zh-CN"/>
        </w:rPr>
        <w:t>张掖市民政局社会</w:t>
      </w:r>
      <w:r>
        <w:rPr>
          <w:rFonts w:hint="eastAsia" w:ascii="仿宋_GB2312" w:hAnsi="仿宋_GB2312" w:eastAsia="仿宋_GB2312" w:cs="仿宋_GB2312"/>
          <w:sz w:val="32"/>
          <w:szCs w:val="32"/>
        </w:rPr>
        <w:t>组织管理局（</w:t>
      </w:r>
      <w:r>
        <w:rPr>
          <w:rFonts w:hint="eastAsia" w:ascii="仿宋_GB2312" w:hAnsi="仿宋_GB2312" w:eastAsia="仿宋_GB2312" w:cs="仿宋_GB2312"/>
          <w:sz w:val="32"/>
          <w:szCs w:val="32"/>
          <w:lang w:eastAsia="zh-CN"/>
        </w:rPr>
        <w:t>甘州区丹霞东路</w:t>
      </w:r>
      <w:r>
        <w:rPr>
          <w:rFonts w:hint="eastAsia" w:ascii="仿宋_GB2312" w:hAnsi="仿宋_GB2312" w:eastAsia="仿宋_GB2312" w:cs="仿宋_GB2312"/>
          <w:sz w:val="32"/>
          <w:szCs w:val="32"/>
          <w:lang w:val="en-US" w:eastAsia="zh-CN"/>
        </w:rPr>
        <w:t>21号</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年检工作</w:t>
      </w: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eastAsia="zh-CN"/>
        </w:rPr>
        <w:t>0936-8297302</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党建工作联系电话：</w:t>
      </w:r>
      <w:r>
        <w:rPr>
          <w:rFonts w:hint="eastAsia" w:ascii="仿宋_GB2312" w:hAnsi="仿宋_GB2312" w:eastAsia="仿宋_GB2312" w:cs="仿宋_GB2312"/>
          <w:sz w:val="32"/>
          <w:szCs w:val="32"/>
          <w:lang w:val="en-US" w:eastAsia="zh-CN"/>
        </w:rPr>
        <w:t>0936-8297790</w:t>
      </w:r>
    </w:p>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8316AD"/>
    <w:rsid w:val="09D01D81"/>
    <w:rsid w:val="144C6EF5"/>
    <w:rsid w:val="15935B4D"/>
    <w:rsid w:val="16596705"/>
    <w:rsid w:val="1D831E98"/>
    <w:rsid w:val="222A56C5"/>
    <w:rsid w:val="26B1315B"/>
    <w:rsid w:val="2A8B79F5"/>
    <w:rsid w:val="335B43F5"/>
    <w:rsid w:val="33FE34C1"/>
    <w:rsid w:val="375B4276"/>
    <w:rsid w:val="37997734"/>
    <w:rsid w:val="37E67AF7"/>
    <w:rsid w:val="478316AD"/>
    <w:rsid w:val="4C4A0F84"/>
    <w:rsid w:val="4CCD1A8D"/>
    <w:rsid w:val="4E036DD0"/>
    <w:rsid w:val="57716A7A"/>
    <w:rsid w:val="5D221AA8"/>
    <w:rsid w:val="5E0610A3"/>
    <w:rsid w:val="5E4F24AB"/>
    <w:rsid w:val="729B5D80"/>
    <w:rsid w:val="7C0C4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正文-H"/>
    <w:basedOn w:val="1"/>
    <w:qFormat/>
    <w:uiPriority w:val="0"/>
    <w:pPr>
      <w:adjustRightInd w:val="0"/>
      <w:snapToGrid w:val="0"/>
      <w:spacing w:line="587" w:lineRule="exact"/>
      <w:ind w:firstLine="640" w:firstLineChars="200"/>
    </w:pPr>
    <w:rPr>
      <w:rFonts w:hint="eastAsia" w:ascii="仿宋_GB2312" w:hAnsi="仿宋_GB2312" w:eastAsia="仿宋_GB2312" w:cs="仿宋"/>
      <w:color w:val="000000"/>
      <w:sz w:val="32"/>
      <w:szCs w:val="32"/>
      <w:shd w:val="clear" w:color="auto" w:fill="FFFFFF"/>
    </w:rPr>
  </w:style>
  <w:style w:type="paragraph" w:styleId="3">
    <w:name w:val="Body Text Indent"/>
    <w:basedOn w:val="1"/>
    <w:uiPriority w:val="0"/>
    <w:pPr>
      <w:spacing w:after="120" w:afterLines="0" w:afterAutospacing="0"/>
      <w:ind w:left="420" w:leftChars="200"/>
    </w:pPr>
  </w:style>
  <w:style w:type="paragraph" w:styleId="4">
    <w:name w:val="toc 3"/>
    <w:basedOn w:val="1"/>
    <w:next w:val="1"/>
    <w:qFormat/>
    <w:uiPriority w:val="0"/>
    <w:pPr>
      <w:ind w:left="840" w:leftChars="400"/>
    </w:pPr>
    <w:rPr>
      <w:rFonts w:ascii="Tahoma" w:hAnsi="Tahoma" w:eastAsia="宋体"/>
      <w:kern w:val="0"/>
      <w:sz w:val="24"/>
      <w:szCs w:val="22"/>
    </w:rPr>
  </w:style>
  <w:style w:type="paragraph" w:styleId="5">
    <w:name w:val="Plain Text"/>
    <w:basedOn w:val="1"/>
    <w:qFormat/>
    <w:uiPriority w:val="0"/>
    <w:rPr>
      <w:rFonts w:ascii="宋体" w:hAnsi="Courier New"/>
    </w:rPr>
  </w:style>
  <w:style w:type="paragraph" w:styleId="6">
    <w:name w:val="Body Text First Indent 2"/>
    <w:basedOn w:val="3"/>
    <w:uiPriority w:val="0"/>
    <w:pPr>
      <w:ind w:firstLine="420" w:firstLineChars="200"/>
    </w:pPr>
  </w:style>
  <w:style w:type="paragraph" w:customStyle="1" w:styleId="9">
    <w:name w:val="公文正文"/>
    <w:basedOn w:val="1"/>
    <w:link w:val="12"/>
    <w:qFormat/>
    <w:uiPriority w:val="0"/>
    <w:pPr>
      <w:adjustRightInd w:val="0"/>
      <w:snapToGrid w:val="0"/>
      <w:spacing w:line="570" w:lineRule="exact"/>
      <w:ind w:left="0" w:leftChars="0" w:firstLine="880" w:firstLineChars="200"/>
    </w:pPr>
    <w:rPr>
      <w:rFonts w:ascii="Times New Roman" w:hAnsi="Times New Roman" w:eastAsia="仿宋_GB2312" w:cs="Times New Roman"/>
      <w:sz w:val="32"/>
      <w:szCs w:val="21"/>
    </w:rPr>
  </w:style>
  <w:style w:type="paragraph" w:customStyle="1" w:styleId="10">
    <w:name w:val="公文标题"/>
    <w:basedOn w:val="6"/>
    <w:qFormat/>
    <w:uiPriority w:val="0"/>
    <w:rPr>
      <w:rFonts w:ascii="Calibri" w:hAnsi="Calibri" w:eastAsia="黑体" w:cs="Times New Roman"/>
      <w:sz w:val="32"/>
    </w:rPr>
  </w:style>
  <w:style w:type="paragraph" w:customStyle="1" w:styleId="11">
    <w:name w:val="公文二级标题"/>
    <w:basedOn w:val="6"/>
    <w:next w:val="5"/>
    <w:qFormat/>
    <w:uiPriority w:val="0"/>
    <w:pPr>
      <w:adjustRightInd w:val="0"/>
      <w:snapToGrid w:val="0"/>
      <w:spacing w:line="570" w:lineRule="exact"/>
      <w:ind w:left="0" w:leftChars="0"/>
    </w:pPr>
    <w:rPr>
      <w:rFonts w:ascii="Calibri" w:hAnsi="Calibri" w:eastAsia="楷体_GB2312" w:cs="Times New Roman"/>
      <w:b/>
      <w:sz w:val="32"/>
      <w:szCs w:val="21"/>
    </w:rPr>
  </w:style>
  <w:style w:type="character" w:customStyle="1" w:styleId="12">
    <w:name w:val="公文正文 Char"/>
    <w:link w:val="9"/>
    <w:qFormat/>
    <w:uiPriority w:val="0"/>
    <w:rPr>
      <w:rFonts w:ascii="Times New Roman" w:hAnsi="Times New Roman" w:eastAsia="仿宋_GB2312" w:cs="Times New Roman"/>
      <w:sz w:val="32"/>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2022-03-22T02:59:00Z</dcterms:created>
  <dc:creator>总有刁民想害朕</dc:creator>
  <cp:lastModifiedBy>总有刁民想害朕</cp:lastModifiedBy>
  <dcterms:modified xsi:type="dcterms:W3CDTF">2022-03-22T02:59:31Z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15B40927333945EF9E169110719D2FB2</vt:lpwstr>
  </property>
</Properties>
</file>