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62470">
      <w:pPr>
        <w:keepNext w:val="0"/>
        <w:keepLines w:val="0"/>
        <w:pageBreakBefore w:val="0"/>
        <w:kinsoku/>
        <w:wordWrap/>
        <w:overflowPunct/>
        <w:topLinePunct w:val="0"/>
        <w:autoSpaceDE w:val="0"/>
        <w:autoSpaceDN/>
        <w:bidi w:val="0"/>
        <w:adjustRightInd/>
        <w:snapToGrid/>
        <w:spacing w:line="600" w:lineRule="exact"/>
        <w:ind w:firstLine="880" w:firstLineChars="200"/>
        <w:jc w:val="center"/>
        <w:textAlignment w:val="auto"/>
        <w:rPr>
          <w:rFonts w:hint="eastAsia" w:asciiTheme="majorEastAsia" w:hAnsiTheme="majorEastAsia" w:eastAsiaTheme="majorEastAsia"/>
          <w:b/>
          <w:sz w:val="44"/>
          <w:szCs w:val="44"/>
          <w:lang w:eastAsia="zh-CN"/>
        </w:rPr>
      </w:pPr>
    </w:p>
    <w:p w14:paraId="653B4A97">
      <w:pPr>
        <w:pStyle w:val="15"/>
        <w:keepNext w:val="0"/>
        <w:keepLines w:val="0"/>
        <w:pageBreakBefore w:val="0"/>
        <w:widowControl/>
        <w:kinsoku/>
        <w:wordWrap/>
        <w:overflowPunct/>
        <w:topLinePunct w:val="0"/>
        <w:autoSpaceDE/>
        <w:autoSpaceDN/>
        <w:bidi w:val="0"/>
        <w:adjustRightInd/>
        <w:snapToGrid/>
        <w:spacing w:line="600" w:lineRule="exact"/>
        <w:textAlignment w:val="auto"/>
      </w:pPr>
      <mc:AlternateContent>
        <mc:Choice Requires="wpsCustomData">
          <wpsCustomData:docfieldStart id="0" docfieldname="标题_2" hidden="0" print="1" readonly="0" index="3"/>
        </mc:Choice>
      </mc:AlternateContent>
      <w:r>
        <w:t>关于进一步规范住宅小区物业承接查验工作的实施意见</w:t>
      </w:r>
      <w:r>
        <w:rPr>
          <w:rFonts w:hint="eastAsia"/>
        </w:rPr>
        <w:t>（征求意见稿）</w:t>
      </w:r>
      <mc:AlternateContent>
        <mc:Choice Requires="wpsCustomData">
          <wpsCustomData:docfieldEnd id="0"/>
        </mc:Choice>
      </mc:AlternateContent>
    </w:p>
    <w:p w14:paraId="345DE20B">
      <w:pPr>
        <w:pStyle w:val="11"/>
        <w:keepNext w:val="0"/>
        <w:keepLines w:val="0"/>
        <w:pageBreakBefore w:val="0"/>
        <w:kinsoku/>
        <w:wordWrap/>
        <w:overflowPunct/>
        <w:topLinePunct w:val="0"/>
        <w:autoSpaceDN/>
        <w:bidi w:val="0"/>
        <w:adjustRightInd/>
        <w:snapToGrid/>
        <w:spacing w:beforeAutospacing="0" w:afterAutospacing="0" w:line="600" w:lineRule="exact"/>
        <w:textAlignment w:val="auto"/>
      </w:pPr>
    </w:p>
    <w:p w14:paraId="0E9ACC30">
      <w:pPr>
        <w:pStyle w:val="11"/>
        <w:pageBreakBefore w:val="0"/>
        <w:widowControl/>
        <w:kinsoku/>
        <w:wordWrap/>
        <w:overflowPunct/>
        <w:topLinePunct w:val="0"/>
        <w:autoSpaceDE/>
        <w:autoSpaceDN/>
        <w:bidi w:val="0"/>
        <w:adjustRightInd/>
        <w:snapToGrid/>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为进一步规范住宅小区物业承接查验行为，厘清开发企业与物业服务企业（以下简称“物业企业”）的责任边界，有效防范开发建设遗留问题向后续物业服务环节转移，保</w:t>
      </w:r>
      <w:bookmarkStart w:id="0" w:name="_GoBack"/>
      <w:bookmarkEnd w:id="0"/>
      <w:r>
        <w:rPr>
          <w:rFonts w:ascii="仿宋_GB2312" w:hAnsi="仿宋_GB2312" w:eastAsia="仿宋_GB2312" w:cs="仿宋_GB2312"/>
          <w:sz w:val="32"/>
          <w:szCs w:val="32"/>
        </w:rPr>
        <w:t>障业主合法权益和住宅小区正常运营，根据《中华人民共和国民法典》《物业管理条例》《物业承接查验办法》等法律法规，结合实际制定本实施意见。</w:t>
      </w:r>
    </w:p>
    <w:p w14:paraId="43EBFC84">
      <w:pPr>
        <w:pStyle w:val="2"/>
        <w:pageBreakBefore w:val="0"/>
        <w:widowControl/>
        <w:numPr>
          <w:numId w:val="0"/>
        </w:numPr>
        <w:kinsoku/>
        <w:wordWrap/>
        <w:overflowPunct/>
        <w:topLinePunct w:val="0"/>
        <w:autoSpaceDE/>
        <w:autoSpaceDN/>
        <w:bidi w:val="0"/>
        <w:adjustRightInd/>
        <w:snapToGrid/>
        <w:ind w:left="0" w:leftChars="0" w:firstLine="640"/>
        <w:textAlignment w:val="auto"/>
        <w:rPr>
          <w:b w:val="0"/>
          <w:bdr w:val="none" w:sz="0" w:space="0"/>
        </w:rPr>
      </w:pPr>
      <w:r>
        <w:rPr>
          <w:rFonts w:hint="eastAsia"/>
          <w:lang w:eastAsia="zh-CN"/>
        </w:rPr>
        <w:t>一、</w:t>
      </w:r>
      <w:r>
        <w:t>总体要求</w:t>
      </w:r>
    </w:p>
    <w:p w14:paraId="0B14DADD">
      <w:pPr>
        <w:pStyle w:val="3"/>
        <w:pageBreakBefore w:val="0"/>
        <w:widowControl/>
        <w:numPr>
          <w:numId w:val="0"/>
        </w:numPr>
        <w:kinsoku/>
        <w:wordWrap/>
        <w:overflowPunct/>
        <w:topLinePunct w:val="0"/>
        <w:autoSpaceDE/>
        <w:autoSpaceDN/>
        <w:bidi w:val="0"/>
        <w:adjustRightInd/>
        <w:snapToGrid/>
        <w:ind w:left="0" w:leftChars="0" w:firstLine="640"/>
        <w:textAlignment w:val="auto"/>
        <w:rPr>
          <w:b w:val="0"/>
          <w:bdr w:val="none" w:sz="0" w:space="0"/>
        </w:rPr>
      </w:pPr>
      <w:r>
        <w:rPr>
          <w:rFonts w:hint="eastAsia"/>
          <w:lang w:eastAsia="zh-CN"/>
        </w:rPr>
        <w:t>（一）</w:t>
      </w:r>
      <w:r>
        <w:t>明确工作依据</w:t>
      </w:r>
    </w:p>
    <w:p w14:paraId="2A7208F1">
      <w:pPr>
        <w:pStyle w:val="11"/>
        <w:pageBreakBefore w:val="0"/>
        <w:widowControl/>
        <w:kinsoku/>
        <w:wordWrap/>
        <w:overflowPunct/>
        <w:topLinePunct w:val="0"/>
        <w:autoSpaceDE/>
        <w:autoSpaceDN/>
        <w:bidi w:val="0"/>
        <w:adjustRightInd/>
        <w:snapToGrid/>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以 “厘清责任、防范遗留、保障运维”为核心，严格遵循国家及地方关于房地产开发、物业服务的相关规定，将物业承接查验作为住宅小区交付使用的前置必要环节，确保承接查验工作合法、规范、全面。</w:t>
      </w:r>
    </w:p>
    <w:p w14:paraId="78D58BA1">
      <w:pPr>
        <w:pStyle w:val="3"/>
        <w:pageBreakBefore w:val="0"/>
        <w:widowControl/>
        <w:numPr>
          <w:numId w:val="0"/>
        </w:numPr>
        <w:kinsoku/>
        <w:wordWrap/>
        <w:overflowPunct/>
        <w:topLinePunct w:val="0"/>
        <w:autoSpaceDE/>
        <w:autoSpaceDN/>
        <w:bidi w:val="0"/>
        <w:adjustRightInd/>
        <w:snapToGrid/>
        <w:ind w:left="0" w:leftChars="0" w:firstLine="640"/>
        <w:textAlignment w:val="auto"/>
        <w:rPr>
          <w:b w:val="0"/>
          <w:bdr w:val="none" w:sz="0" w:space="0"/>
        </w:rPr>
      </w:pPr>
      <w:r>
        <w:rPr>
          <w:rFonts w:hint="eastAsia"/>
          <w:lang w:eastAsia="zh-CN"/>
        </w:rPr>
        <w:t>（二）</w:t>
      </w:r>
      <w:r>
        <w:t>聚焦核心目标</w:t>
      </w:r>
    </w:p>
    <w:p w14:paraId="54BD7029">
      <w:pPr>
        <w:pStyle w:val="11"/>
        <w:pageBreakBefore w:val="0"/>
        <w:widowControl/>
        <w:kinsoku/>
        <w:wordWrap/>
        <w:overflowPunct/>
        <w:topLinePunct w:val="0"/>
        <w:autoSpaceDE/>
        <w:autoSpaceDN/>
        <w:bidi w:val="0"/>
        <w:adjustRightInd/>
        <w:snapToGrid/>
        <w:textAlignment w:val="auto"/>
        <w:rPr>
          <w:rFonts w:ascii="仿宋_GB2312" w:hAnsi="仿宋_GB2312" w:eastAsia="仿宋_GB2312" w:cs="仿宋_GB2312"/>
          <w:sz w:val="32"/>
          <w:szCs w:val="32"/>
        </w:rPr>
      </w:pPr>
      <w:r>
        <w:rPr>
          <w:rFonts w:ascii="仿宋_GB2312" w:hAnsi="仿宋_GB2312" w:eastAsia="仿宋_GB2312" w:cs="仿宋_GB2312"/>
          <w:sz w:val="32"/>
          <w:szCs w:val="32"/>
        </w:rPr>
        <w:t>通过规范承接查验，重点解决开发企业 “重建设、轻配套”“重交付、轻整改” 问题，明确开发企业对共用部位、共用设施设备的法定保修责任与物业企业的日常维修养护责任，从源头减少因开发遗留问题引发的物业纠纷。</w:t>
      </w:r>
    </w:p>
    <w:p w14:paraId="6413153B">
      <w:pPr>
        <w:pStyle w:val="3"/>
        <w:pageBreakBefore w:val="0"/>
        <w:widowControl/>
        <w:numPr>
          <w:numId w:val="0"/>
        </w:numPr>
        <w:kinsoku/>
        <w:wordWrap/>
        <w:overflowPunct/>
        <w:topLinePunct w:val="0"/>
        <w:autoSpaceDE/>
        <w:autoSpaceDN/>
        <w:bidi w:val="0"/>
        <w:adjustRightInd/>
        <w:snapToGrid/>
        <w:ind w:left="0" w:leftChars="0" w:firstLine="640"/>
        <w:textAlignment w:val="auto"/>
        <w:rPr>
          <w:b w:val="0"/>
          <w:bdr w:val="none" w:sz="0" w:space="0"/>
        </w:rPr>
      </w:pPr>
      <w:r>
        <w:rPr>
          <w:rFonts w:hint="eastAsia"/>
          <w:lang w:eastAsia="zh-CN"/>
        </w:rPr>
        <w:t>（三）</w:t>
      </w:r>
      <w:r>
        <w:t>划定适用范围</w:t>
      </w:r>
    </w:p>
    <w:p w14:paraId="2B787F88">
      <w:pPr>
        <w:pStyle w:val="11"/>
        <w:pageBreakBefore w:val="0"/>
        <w:widowControl/>
        <w:kinsoku/>
        <w:wordWrap/>
        <w:overflowPunct/>
        <w:topLinePunct w:val="0"/>
        <w:autoSpaceDE/>
        <w:autoSpaceDN/>
        <w:bidi w:val="0"/>
        <w:adjustRightInd/>
        <w:snapToGrid/>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本意见适用于新建住宅小区（含分期开发项目）的物业承接查验，包括开发企业与前期物业企业的承接查验，以及前期物业到期后新物业企业与开发企业、原物业企业的交接查验；老旧小区改造后新增共用设施设备的承接查验，可参照本意见执行。</w:t>
      </w:r>
    </w:p>
    <w:p w14:paraId="55FA24CC">
      <w:pPr>
        <w:pStyle w:val="2"/>
        <w:pageBreakBefore w:val="0"/>
        <w:widowControl/>
        <w:numPr>
          <w:numId w:val="0"/>
        </w:numPr>
        <w:kinsoku/>
        <w:wordWrap/>
        <w:overflowPunct/>
        <w:topLinePunct w:val="0"/>
        <w:autoSpaceDE/>
        <w:autoSpaceDN/>
        <w:bidi w:val="0"/>
        <w:adjustRightInd/>
        <w:snapToGrid/>
        <w:ind w:left="0" w:leftChars="0" w:firstLine="640"/>
        <w:textAlignment w:val="auto"/>
        <w:rPr>
          <w:b w:val="0"/>
          <w:bdr w:val="none" w:sz="0" w:space="0"/>
        </w:rPr>
      </w:pPr>
      <w:r>
        <w:rPr>
          <w:rFonts w:hint="eastAsia"/>
          <w:lang w:eastAsia="zh-CN"/>
        </w:rPr>
        <w:t>二、</w:t>
      </w:r>
      <w:r>
        <w:t>承接查验核心内容与流程</w:t>
      </w:r>
    </w:p>
    <w:p w14:paraId="7D89C8D5">
      <w:pPr>
        <w:pStyle w:val="3"/>
        <w:pageBreakBefore w:val="0"/>
        <w:widowControl/>
        <w:numPr>
          <w:numId w:val="0"/>
        </w:numPr>
        <w:kinsoku/>
        <w:wordWrap/>
        <w:overflowPunct/>
        <w:topLinePunct w:val="0"/>
        <w:autoSpaceDE/>
        <w:autoSpaceDN/>
        <w:bidi w:val="0"/>
        <w:adjustRightInd/>
        <w:snapToGrid/>
        <w:ind w:left="0" w:leftChars="0" w:firstLine="640"/>
        <w:textAlignment w:val="auto"/>
        <w:rPr>
          <w:b w:val="0"/>
          <w:bdr w:val="none" w:sz="0" w:space="0"/>
        </w:rPr>
      </w:pPr>
      <w:r>
        <w:rPr>
          <w:rFonts w:hint="eastAsia"/>
          <w:lang w:eastAsia="zh-CN"/>
        </w:rPr>
        <w:t>（一）</w:t>
      </w:r>
      <w:r>
        <w:t>明确查验前提条件</w:t>
      </w:r>
    </w:p>
    <w:p w14:paraId="59FB6487">
      <w:pPr>
        <w:pStyle w:val="11"/>
        <w:pageBreakBefore w:val="0"/>
        <w:widowControl/>
        <w:kinsoku/>
        <w:wordWrap/>
        <w:overflowPunct/>
        <w:topLinePunct w:val="0"/>
        <w:autoSpaceDE/>
        <w:autoSpaceDN/>
        <w:bidi w:val="0"/>
        <w:adjustRightInd/>
        <w:snapToGrid/>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开发企业向物业企业移交物业前，须已完成以下工作，否则物业企业有权拒绝承接：</w:t>
      </w:r>
    </w:p>
    <w:p w14:paraId="0A3F77D1">
      <w:pPr>
        <w:pStyle w:val="11"/>
        <w:pageBreakBefore w:val="0"/>
        <w:widowControl/>
        <w:numPr>
          <w:numId w:val="0"/>
        </w:numPr>
        <w:kinsoku/>
        <w:wordWrap/>
        <w:overflowPunct/>
        <w:topLinePunct w:val="0"/>
        <w:autoSpaceDE/>
        <w:autoSpaceDN/>
        <w:bidi w:val="0"/>
        <w:adjustRightInd/>
        <w:snapToGrid/>
        <w:ind w:left="0" w:leftChars="0" w:firstLine="616"/>
        <w:textAlignment w:val="auto"/>
        <w:rPr>
          <w:rFonts w:ascii="仿宋_GB2312" w:hAnsi="仿宋_GB2312" w:eastAsia="仿宋_GB2312" w:cs="仿宋_GB2312"/>
          <w:b w:val="0"/>
          <w:sz w:val="32"/>
          <w:szCs w:val="32"/>
          <w:bdr w:val="none" w:sz="0" w:space="0"/>
        </w:rPr>
      </w:pPr>
      <w:r>
        <w:rPr>
          <w:rFonts w:hint="eastAsia" w:cs="仿宋_GB2312"/>
          <w:sz w:val="32"/>
          <w:szCs w:val="32"/>
          <w:lang w:eastAsia="zh-CN"/>
        </w:rPr>
        <w:t>1.</w:t>
      </w:r>
      <w:r>
        <w:rPr>
          <w:rFonts w:hint="eastAsia" w:ascii="仿宋" w:hAnsi="仿宋" w:eastAsia="仿宋" w:cs="仿宋"/>
          <w:spacing w:val="-6"/>
          <w:sz w:val="32"/>
          <w:szCs w:val="32"/>
          <w:lang w:eastAsia="zh-CN"/>
        </w:rPr>
        <w:t xml:space="preserve"> </w:t>
      </w:r>
      <w:r>
        <w:rPr>
          <w:rFonts w:ascii="仿宋_GB2312" w:hAnsi="仿宋_GB2312" w:eastAsia="仿宋_GB2312" w:cs="仿宋_GB2312"/>
          <w:sz w:val="32"/>
          <w:szCs w:val="32"/>
        </w:rPr>
        <w:t>住宅小区已通过规划、消防、环保、人防等专项验收及竣工验收备案，取得《房屋建筑工程和市政基础设施工程竣工验收备案表》；</w:t>
      </w:r>
    </w:p>
    <w:p w14:paraId="14EA97B6">
      <w:pPr>
        <w:pStyle w:val="11"/>
        <w:pageBreakBefore w:val="0"/>
        <w:widowControl/>
        <w:numPr>
          <w:numId w:val="0"/>
        </w:numPr>
        <w:kinsoku/>
        <w:wordWrap/>
        <w:overflowPunct/>
        <w:topLinePunct w:val="0"/>
        <w:autoSpaceDE/>
        <w:autoSpaceDN/>
        <w:bidi w:val="0"/>
        <w:adjustRightInd/>
        <w:snapToGrid/>
        <w:ind w:left="0" w:leftChars="0" w:firstLine="616"/>
        <w:textAlignment w:val="auto"/>
        <w:rPr>
          <w:rFonts w:ascii="仿宋_GB2312" w:hAnsi="仿宋_GB2312" w:eastAsia="仿宋_GB2312" w:cs="仿宋_GB2312"/>
          <w:b w:val="0"/>
          <w:sz w:val="32"/>
          <w:szCs w:val="32"/>
          <w:bdr w:val="none" w:sz="0" w:space="0"/>
        </w:rPr>
      </w:pPr>
      <w:r>
        <w:rPr>
          <w:rFonts w:hint="eastAsia" w:cs="仿宋_GB2312"/>
          <w:sz w:val="32"/>
          <w:szCs w:val="32"/>
          <w:lang w:eastAsia="zh-CN"/>
        </w:rPr>
        <w:t>2.</w:t>
      </w:r>
      <w:r>
        <w:rPr>
          <w:rFonts w:hint="eastAsia" w:ascii="仿宋" w:hAnsi="仿宋" w:eastAsia="仿宋" w:cs="仿宋"/>
          <w:spacing w:val="-6"/>
          <w:sz w:val="32"/>
          <w:szCs w:val="32"/>
          <w:lang w:eastAsia="zh-CN"/>
        </w:rPr>
        <w:t xml:space="preserve"> </w:t>
      </w:r>
      <w:r>
        <w:rPr>
          <w:rFonts w:ascii="仿宋_GB2312" w:hAnsi="仿宋_GB2312" w:eastAsia="仿宋_GB2312" w:cs="仿宋_GB2312"/>
          <w:sz w:val="32"/>
          <w:szCs w:val="32"/>
        </w:rPr>
        <w:t>共用部位、共用设施设备已达到设计标准和使用条件，如供水供电、排水排污、电梯、消防设施等已具备正常使用功能；</w:t>
      </w:r>
    </w:p>
    <w:p w14:paraId="7BAAFE9E">
      <w:pPr>
        <w:pStyle w:val="11"/>
        <w:pageBreakBefore w:val="0"/>
        <w:widowControl/>
        <w:numPr>
          <w:numId w:val="0"/>
        </w:numPr>
        <w:kinsoku/>
        <w:wordWrap/>
        <w:overflowPunct/>
        <w:topLinePunct w:val="0"/>
        <w:autoSpaceDE/>
        <w:autoSpaceDN/>
        <w:bidi w:val="0"/>
        <w:adjustRightInd/>
        <w:snapToGrid/>
        <w:ind w:left="0" w:leftChars="0" w:firstLine="616"/>
        <w:textAlignment w:val="auto"/>
        <w:rPr>
          <w:rFonts w:ascii="仿宋_GB2312" w:hAnsi="仿宋_GB2312" w:eastAsia="仿宋_GB2312" w:cs="仿宋_GB2312"/>
          <w:b w:val="0"/>
          <w:sz w:val="32"/>
          <w:szCs w:val="32"/>
          <w:bdr w:val="none" w:sz="0" w:space="0"/>
        </w:rPr>
      </w:pPr>
      <w:r>
        <w:rPr>
          <w:rFonts w:hint="eastAsia" w:cs="仿宋_GB2312"/>
          <w:sz w:val="32"/>
          <w:szCs w:val="32"/>
          <w:lang w:eastAsia="zh-CN"/>
        </w:rPr>
        <w:t>3.</w:t>
      </w:r>
      <w:r>
        <w:rPr>
          <w:rFonts w:hint="eastAsia" w:ascii="仿宋" w:hAnsi="仿宋" w:eastAsia="仿宋" w:cs="仿宋"/>
          <w:spacing w:val="-6"/>
          <w:sz w:val="32"/>
          <w:szCs w:val="32"/>
          <w:lang w:eastAsia="zh-CN"/>
        </w:rPr>
        <w:t xml:space="preserve"> </w:t>
      </w:r>
      <w:r>
        <w:rPr>
          <w:rFonts w:ascii="仿宋_GB2312" w:hAnsi="仿宋_GB2312" w:eastAsia="仿宋_GB2312" w:cs="仿宋_GB2312"/>
          <w:sz w:val="32"/>
          <w:szCs w:val="32"/>
        </w:rPr>
        <w:t>已按规划配建物业管理用房（面积不低于总建筑面积的 2‰</w:t>
      </w:r>
      <w:r>
        <w:rPr>
          <w:rFonts w:hint="eastAsia" w:cs="仿宋_GB2312"/>
          <w:sz w:val="32"/>
          <w:szCs w:val="32"/>
          <w:lang w:val="en-US" w:eastAsia="zh-CN"/>
        </w:rPr>
        <w:t>-</w:t>
      </w:r>
      <w:r>
        <w:rPr>
          <w:rFonts w:ascii="仿宋_GB2312" w:hAnsi="仿宋_GB2312" w:eastAsia="仿宋_GB2312" w:cs="仿宋_GB2312"/>
          <w:sz w:val="32"/>
          <w:szCs w:val="32"/>
        </w:rPr>
        <w:t>3‰且不少于 40 平方米），物业服务用房应为地面以上，且设有服务厅、办公用房、卫生间、库房等设施，达到办公使用标准；</w:t>
      </w:r>
    </w:p>
    <w:p w14:paraId="0B797039">
      <w:pPr>
        <w:pStyle w:val="11"/>
        <w:pageBreakBefore w:val="0"/>
        <w:widowControl/>
        <w:numPr>
          <w:numId w:val="0"/>
        </w:numPr>
        <w:kinsoku/>
        <w:wordWrap/>
        <w:overflowPunct/>
        <w:topLinePunct w:val="0"/>
        <w:autoSpaceDE/>
        <w:autoSpaceDN/>
        <w:bidi w:val="0"/>
        <w:adjustRightInd/>
        <w:snapToGrid/>
        <w:ind w:left="0" w:leftChars="0" w:firstLine="616"/>
        <w:textAlignment w:val="auto"/>
        <w:rPr>
          <w:rFonts w:ascii="仿宋_GB2312" w:hAnsi="仿宋_GB2312" w:eastAsia="仿宋_GB2312" w:cs="仿宋_GB2312"/>
          <w:b w:val="0"/>
          <w:sz w:val="32"/>
          <w:szCs w:val="32"/>
          <w:bdr w:val="none" w:sz="0" w:space="0"/>
        </w:rPr>
      </w:pPr>
      <w:r>
        <w:rPr>
          <w:rFonts w:hint="eastAsia" w:cs="仿宋_GB2312"/>
          <w:sz w:val="32"/>
          <w:szCs w:val="32"/>
          <w:lang w:eastAsia="zh-CN"/>
        </w:rPr>
        <w:t>4.</w:t>
      </w:r>
      <w:r>
        <w:rPr>
          <w:rFonts w:hint="eastAsia" w:ascii="仿宋" w:hAnsi="仿宋" w:eastAsia="仿宋" w:cs="仿宋"/>
          <w:spacing w:val="-6"/>
          <w:sz w:val="32"/>
          <w:szCs w:val="32"/>
          <w:lang w:eastAsia="zh-CN"/>
        </w:rPr>
        <w:t xml:space="preserve"> </w:t>
      </w:r>
      <w:r>
        <w:rPr>
          <w:rFonts w:ascii="仿宋_GB2312" w:hAnsi="仿宋_GB2312" w:eastAsia="仿宋_GB2312" w:cs="仿宋_GB2312"/>
          <w:sz w:val="32"/>
          <w:szCs w:val="32"/>
        </w:rPr>
        <w:t>已整理齐全承接查验所需的各类技术资料（含竣工图、设备合格证、保修协议等）。</w:t>
      </w:r>
    </w:p>
    <w:p w14:paraId="62A793D8">
      <w:pPr>
        <w:pStyle w:val="3"/>
        <w:pageBreakBefore w:val="0"/>
        <w:widowControl/>
        <w:numPr>
          <w:numId w:val="0"/>
        </w:numPr>
        <w:kinsoku/>
        <w:wordWrap/>
        <w:overflowPunct/>
        <w:topLinePunct w:val="0"/>
        <w:autoSpaceDE/>
        <w:autoSpaceDN/>
        <w:bidi w:val="0"/>
        <w:adjustRightInd/>
        <w:snapToGrid/>
        <w:ind w:left="0" w:leftChars="0" w:firstLine="640"/>
        <w:textAlignment w:val="auto"/>
        <w:rPr>
          <w:b w:val="0"/>
          <w:bdr w:val="none" w:sz="0" w:space="0"/>
        </w:rPr>
      </w:pPr>
      <w:r>
        <w:rPr>
          <w:rFonts w:hint="eastAsia"/>
          <w:lang w:eastAsia="zh-CN"/>
        </w:rPr>
        <w:t>（二）</w:t>
      </w:r>
      <w:r>
        <w:t>细化查验范围</w:t>
      </w:r>
    </w:p>
    <w:p w14:paraId="52FFDC6F">
      <w:pPr>
        <w:pStyle w:val="11"/>
        <w:pageBreakBefore w:val="0"/>
        <w:widowControl/>
        <w:kinsoku/>
        <w:wordWrap/>
        <w:overflowPunct/>
        <w:topLinePunct w:val="0"/>
        <w:autoSpaceDE/>
        <w:autoSpaceDN/>
        <w:bidi w:val="0"/>
        <w:adjustRightInd/>
        <w:snapToGrid/>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承接查验须覆盖住宅小区全部共用部位与共用设施设备，具体包括：</w:t>
      </w:r>
    </w:p>
    <w:p w14:paraId="0C8E721A">
      <w:pPr>
        <w:pStyle w:val="11"/>
        <w:pageBreakBefore w:val="0"/>
        <w:widowControl/>
        <w:numPr>
          <w:numId w:val="0"/>
        </w:numPr>
        <w:kinsoku/>
        <w:wordWrap/>
        <w:overflowPunct/>
        <w:topLinePunct w:val="0"/>
        <w:autoSpaceDE/>
        <w:autoSpaceDN/>
        <w:bidi w:val="0"/>
        <w:adjustRightInd/>
        <w:snapToGrid/>
        <w:ind w:left="0" w:leftChars="0" w:firstLine="616"/>
        <w:textAlignment w:val="auto"/>
        <w:rPr>
          <w:rFonts w:ascii="仿宋_GB2312" w:hAnsi="仿宋_GB2312" w:eastAsia="仿宋_GB2312" w:cs="仿宋_GB2312"/>
          <w:b w:val="0"/>
          <w:sz w:val="32"/>
          <w:szCs w:val="32"/>
          <w:bdr w:val="none" w:sz="0" w:space="0"/>
        </w:rPr>
      </w:pPr>
      <w:r>
        <w:rPr>
          <w:rStyle w:val="22"/>
          <w:rFonts w:hint="eastAsia"/>
          <w:lang w:eastAsia="zh-CN"/>
        </w:rPr>
        <w:t>1.</w:t>
      </w:r>
      <w:r>
        <w:rPr>
          <w:rFonts w:hint="eastAsia" w:ascii="仿宋" w:hAnsi="仿宋" w:eastAsia="仿宋" w:cs="仿宋"/>
          <w:spacing w:val="-6"/>
          <w:sz w:val="32"/>
          <w:szCs w:val="32"/>
          <w:lang w:eastAsia="zh-CN"/>
        </w:rPr>
        <w:t xml:space="preserve"> </w:t>
      </w:r>
      <w:r>
        <w:rPr>
          <w:rStyle w:val="22"/>
        </w:rPr>
        <w:t>共用部位</w:t>
      </w:r>
      <w:r>
        <w:rPr>
          <w:rFonts w:ascii="仿宋_GB2312" w:hAnsi="仿宋_GB2312" w:eastAsia="仿宋_GB2312" w:cs="仿宋_GB2312"/>
          <w:sz w:val="32"/>
          <w:szCs w:val="32"/>
        </w:rPr>
        <w:t>：住宅主体结构（地基、承重墙等）、楼梯间、电梯厅、公共走廊、屋面、外墙、公共门厅、架空层、物业服务用房等；</w:t>
      </w:r>
    </w:p>
    <w:p w14:paraId="63F9A86F">
      <w:pPr>
        <w:pStyle w:val="11"/>
        <w:pageBreakBefore w:val="0"/>
        <w:widowControl/>
        <w:numPr>
          <w:numId w:val="0"/>
        </w:numPr>
        <w:kinsoku/>
        <w:wordWrap/>
        <w:overflowPunct/>
        <w:topLinePunct w:val="0"/>
        <w:autoSpaceDE/>
        <w:autoSpaceDN/>
        <w:bidi w:val="0"/>
        <w:adjustRightInd/>
        <w:snapToGrid/>
        <w:ind w:left="0" w:leftChars="0" w:firstLine="616"/>
        <w:textAlignment w:val="auto"/>
        <w:rPr>
          <w:rFonts w:ascii="仿宋_GB2312" w:hAnsi="仿宋_GB2312" w:eastAsia="仿宋_GB2312" w:cs="仿宋_GB2312"/>
          <w:b w:val="0"/>
          <w:sz w:val="32"/>
          <w:szCs w:val="32"/>
          <w:bdr w:val="none" w:sz="0" w:space="0"/>
        </w:rPr>
      </w:pPr>
      <w:r>
        <w:rPr>
          <w:rStyle w:val="22"/>
          <w:rFonts w:hint="eastAsia"/>
          <w:lang w:eastAsia="zh-CN"/>
        </w:rPr>
        <w:t>2.</w:t>
      </w:r>
      <w:r>
        <w:rPr>
          <w:rFonts w:hint="eastAsia" w:ascii="仿宋" w:hAnsi="仿宋" w:eastAsia="仿宋" w:cs="仿宋"/>
          <w:spacing w:val="-6"/>
          <w:sz w:val="32"/>
          <w:szCs w:val="32"/>
          <w:lang w:eastAsia="zh-CN"/>
        </w:rPr>
        <w:t xml:space="preserve"> </w:t>
      </w:r>
      <w:r>
        <w:rPr>
          <w:rStyle w:val="22"/>
        </w:rPr>
        <w:t>共用设施设备</w:t>
      </w:r>
      <w:r>
        <w:rPr>
          <w:rFonts w:ascii="仿宋_GB2312" w:hAnsi="仿宋_GB2312" w:eastAsia="仿宋_GB2312" w:cs="仿宋_GB2312"/>
          <w:sz w:val="32"/>
          <w:szCs w:val="32"/>
        </w:rPr>
        <w:t>：供水（二次供水设备）、供电（配电房、配电箱）、供气（燃气管道及附属设施）、排水（雨水管、污水管）、消防（消火栓、喷淋、报警系统）、电梯（含年检合格证明）、监控安防、公共照明、停车设施、绿化灌溉系统、文体设施等。</w:t>
      </w:r>
    </w:p>
    <w:p w14:paraId="3071EF62">
      <w:pPr>
        <w:pStyle w:val="3"/>
        <w:pageBreakBefore w:val="0"/>
        <w:widowControl/>
        <w:numPr>
          <w:numId w:val="0"/>
        </w:numPr>
        <w:kinsoku/>
        <w:wordWrap/>
        <w:overflowPunct/>
        <w:topLinePunct w:val="0"/>
        <w:autoSpaceDE/>
        <w:autoSpaceDN/>
        <w:bidi w:val="0"/>
        <w:adjustRightInd/>
        <w:snapToGrid/>
        <w:ind w:left="0" w:leftChars="0" w:firstLine="640"/>
        <w:textAlignment w:val="auto"/>
        <w:rPr>
          <w:b w:val="0"/>
          <w:bdr w:val="none" w:sz="0" w:space="0"/>
        </w:rPr>
      </w:pPr>
      <w:r>
        <w:rPr>
          <w:rFonts w:hint="eastAsia"/>
          <w:lang w:eastAsia="zh-CN"/>
        </w:rPr>
        <w:t>（三）</w:t>
      </w:r>
      <w:r>
        <w:t>规范查验流程</w:t>
      </w:r>
    </w:p>
    <w:p w14:paraId="626B2195">
      <w:pPr>
        <w:pStyle w:val="4"/>
        <w:pageBreakBefore w:val="0"/>
        <w:widowControl/>
        <w:numPr>
          <w:numId w:val="0"/>
        </w:numPr>
        <w:kinsoku/>
        <w:wordWrap/>
        <w:overflowPunct/>
        <w:topLinePunct w:val="0"/>
        <w:autoSpaceDE/>
        <w:autoSpaceDN/>
        <w:bidi w:val="0"/>
        <w:adjustRightInd/>
        <w:snapToGrid/>
        <w:ind w:left="0" w:leftChars="0" w:firstLine="640"/>
        <w:textAlignment w:val="auto"/>
        <w:rPr>
          <w:b w:val="0"/>
          <w:bdr w:val="none" w:sz="0" w:space="0"/>
        </w:rPr>
      </w:pPr>
      <w:r>
        <w:rPr>
          <w:rFonts w:hint="eastAsia"/>
          <w:lang w:eastAsia="zh-CN"/>
        </w:rPr>
        <w:t>1.</w:t>
      </w:r>
      <w:r>
        <w:rPr>
          <w:rFonts w:hint="eastAsia" w:ascii="仿宋" w:hAnsi="仿宋" w:eastAsia="仿宋" w:cs="仿宋"/>
          <w:sz w:val="32"/>
          <w:szCs w:val="32"/>
          <w:lang w:eastAsia="zh-CN"/>
        </w:rPr>
        <w:t xml:space="preserve"> </w:t>
      </w:r>
      <w:r>
        <w:t>准备阶段（交付前</w:t>
      </w:r>
      <w:r>
        <w:rPr>
          <w:rFonts w:hint="eastAsia"/>
          <w:lang w:val="en-US" w:eastAsia="zh-CN"/>
        </w:rPr>
        <w:t>30</w:t>
      </w:r>
      <w:r>
        <w:t>日内）</w:t>
      </w:r>
    </w:p>
    <w:p w14:paraId="114CACD5">
      <w:pPr>
        <w:pStyle w:val="11"/>
        <w:pageBreakBefore w:val="0"/>
        <w:widowControl/>
        <w:kinsoku/>
        <w:wordWrap/>
        <w:overflowPunct/>
        <w:topLinePunct w:val="0"/>
        <w:autoSpaceDE/>
        <w:autoSpaceDN/>
        <w:bidi w:val="0"/>
        <w:adjustRightInd/>
        <w:snapToGrid/>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开发企业向物业企业出具《物业承接查验通知书》，并移交全套技术资料（含纸质版与电子版）；物业企业组建查验小组（可邀请业主代表、专业技术人员参与），制定查验方案，明确查验项目、标准与时限。</w:t>
      </w:r>
    </w:p>
    <w:p w14:paraId="45856032">
      <w:pPr>
        <w:pStyle w:val="4"/>
        <w:pageBreakBefore w:val="0"/>
        <w:widowControl/>
        <w:numPr>
          <w:numId w:val="0"/>
        </w:numPr>
        <w:kinsoku/>
        <w:wordWrap/>
        <w:overflowPunct/>
        <w:topLinePunct w:val="0"/>
        <w:autoSpaceDE/>
        <w:autoSpaceDN/>
        <w:bidi w:val="0"/>
        <w:adjustRightInd/>
        <w:snapToGrid/>
        <w:ind w:left="0" w:leftChars="0" w:firstLine="640"/>
        <w:textAlignment w:val="auto"/>
        <w:rPr>
          <w:b w:val="0"/>
          <w:bdr w:val="none" w:sz="0" w:space="0"/>
        </w:rPr>
      </w:pPr>
      <w:r>
        <w:rPr>
          <w:rFonts w:hint="eastAsia"/>
          <w:lang w:eastAsia="zh-CN"/>
        </w:rPr>
        <w:t>2.</w:t>
      </w:r>
      <w:r>
        <w:rPr>
          <w:rFonts w:hint="eastAsia" w:ascii="仿宋" w:hAnsi="仿宋" w:eastAsia="仿宋" w:cs="仿宋"/>
          <w:sz w:val="32"/>
          <w:szCs w:val="32"/>
          <w:lang w:eastAsia="zh-CN"/>
        </w:rPr>
        <w:t xml:space="preserve"> </w:t>
      </w:r>
      <w:r>
        <w:t>现场查验阶段（最长不超过</w:t>
      </w:r>
      <w:r>
        <w:rPr>
          <w:rFonts w:hint="eastAsia"/>
          <w:lang w:val="en-US" w:eastAsia="zh-CN"/>
        </w:rPr>
        <w:t>15</w:t>
      </w:r>
      <w:r>
        <w:t>日）</w:t>
      </w:r>
    </w:p>
    <w:p w14:paraId="74BBF8F3">
      <w:pPr>
        <w:pStyle w:val="11"/>
        <w:pageBreakBefore w:val="0"/>
        <w:widowControl/>
        <w:kinsoku/>
        <w:wordWrap/>
        <w:overflowPunct/>
        <w:topLinePunct w:val="0"/>
        <w:autoSpaceDE/>
        <w:autoSpaceDN/>
        <w:bidi w:val="0"/>
        <w:adjustRightInd/>
        <w:snapToGrid/>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查验小组对照技术资料与设计标准，对共用部位、共用设施设备进行逐一核查：</w:t>
      </w:r>
    </w:p>
    <w:p w14:paraId="57685F5E">
      <w:pPr>
        <w:pStyle w:val="11"/>
        <w:pageBreakBefore w:val="0"/>
        <w:widowControl/>
        <w:kinsoku/>
        <w:wordWrap/>
        <w:overflowPunct/>
        <w:topLinePunct w:val="0"/>
        <w:autoSpaceDE/>
        <w:autoSpaceDN/>
        <w:bidi w:val="0"/>
        <w:adjustRightInd/>
        <w:snapToGrid/>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对结构安全、设备功能等关键项，采用专业工具检测（如管道打压、电气检测）；</w:t>
      </w:r>
    </w:p>
    <w:p w14:paraId="115FABBC">
      <w:pPr>
        <w:pStyle w:val="11"/>
        <w:pageBreakBefore w:val="0"/>
        <w:widowControl/>
        <w:kinsoku/>
        <w:wordWrap/>
        <w:overflowPunct/>
        <w:topLinePunct w:val="0"/>
        <w:autoSpaceDE/>
        <w:autoSpaceDN/>
        <w:bidi w:val="0"/>
        <w:adjustRightInd/>
        <w:snapToGrid/>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对外观质量、使用状态等一般项，采用目视检查与功能测试；</w:t>
      </w:r>
    </w:p>
    <w:p w14:paraId="45E585D3">
      <w:pPr>
        <w:pStyle w:val="11"/>
        <w:pageBreakBefore w:val="0"/>
        <w:widowControl/>
        <w:kinsoku/>
        <w:wordWrap/>
        <w:overflowPunct/>
        <w:topLinePunct w:val="0"/>
        <w:autoSpaceDE/>
        <w:autoSpaceDN/>
        <w:bidi w:val="0"/>
        <w:adjustRightInd/>
        <w:snapToGrid/>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发现问题当场记录，填写《物业承接查验问题清单》，由双方签字确认。</w:t>
      </w:r>
    </w:p>
    <w:p w14:paraId="3B4B3381">
      <w:pPr>
        <w:pStyle w:val="4"/>
        <w:pageBreakBefore w:val="0"/>
        <w:widowControl/>
        <w:numPr>
          <w:numId w:val="0"/>
        </w:numPr>
        <w:kinsoku/>
        <w:wordWrap/>
        <w:overflowPunct/>
        <w:topLinePunct w:val="0"/>
        <w:autoSpaceDE/>
        <w:autoSpaceDN/>
        <w:bidi w:val="0"/>
        <w:adjustRightInd/>
        <w:snapToGrid/>
        <w:ind w:left="0" w:leftChars="0" w:firstLine="640"/>
        <w:textAlignment w:val="auto"/>
        <w:rPr>
          <w:b w:val="0"/>
          <w:bdr w:val="none" w:sz="0" w:space="0"/>
        </w:rPr>
      </w:pPr>
      <w:r>
        <w:rPr>
          <w:rFonts w:hint="eastAsia"/>
          <w:lang w:eastAsia="zh-CN"/>
        </w:rPr>
        <w:t>3.</w:t>
      </w:r>
      <w:r>
        <w:t>问题整改阶段（根据问题性质确定时限）</w:t>
      </w:r>
    </w:p>
    <w:p w14:paraId="70865A8C">
      <w:pPr>
        <w:pStyle w:val="11"/>
        <w:pageBreakBefore w:val="0"/>
        <w:widowControl/>
        <w:kinsoku/>
        <w:wordWrap/>
        <w:overflowPunct/>
        <w:topLinePunct w:val="0"/>
        <w:autoSpaceDE/>
        <w:autoSpaceDN/>
        <w:bidi w:val="0"/>
        <w:adjustRightInd/>
        <w:snapToGrid/>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对一般质量问题（如墙面空鼓、配件缺失），开发企业须在 15 日内完成整改；</w:t>
      </w:r>
    </w:p>
    <w:p w14:paraId="2291A5AA">
      <w:pPr>
        <w:pStyle w:val="11"/>
        <w:pageBreakBefore w:val="0"/>
        <w:widowControl/>
        <w:kinsoku/>
        <w:wordWrap/>
        <w:overflowPunct/>
        <w:topLinePunct w:val="0"/>
        <w:autoSpaceDE/>
        <w:autoSpaceDN/>
        <w:bidi w:val="0"/>
        <w:adjustRightInd/>
        <w:snapToGrid/>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对重大功能问题（如管道渗漏、电梯故障、消防设施失效），开发企业须制定专项整改方案，明确整改时限（最长不超过 30 日），整改期间需采取临时保障措施（如提供备用电梯）；</w:t>
      </w:r>
    </w:p>
    <w:p w14:paraId="6CC28383">
      <w:pPr>
        <w:pStyle w:val="11"/>
        <w:pageBreakBefore w:val="0"/>
        <w:widowControl/>
        <w:kinsoku/>
        <w:wordWrap/>
        <w:overflowPunct/>
        <w:topLinePunct w:val="0"/>
        <w:autoSpaceDE/>
        <w:autoSpaceDN/>
        <w:bidi w:val="0"/>
        <w:adjustRightInd/>
        <w:snapToGrid/>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整改完成后，物业企业进行复验，直至全部问题整改合格。</w:t>
      </w:r>
    </w:p>
    <w:p w14:paraId="2BCA547E">
      <w:pPr>
        <w:pStyle w:val="4"/>
        <w:pageBreakBefore w:val="0"/>
        <w:widowControl/>
        <w:numPr>
          <w:numId w:val="0"/>
        </w:numPr>
        <w:kinsoku/>
        <w:wordWrap/>
        <w:overflowPunct/>
        <w:topLinePunct w:val="0"/>
        <w:autoSpaceDE/>
        <w:autoSpaceDN/>
        <w:bidi w:val="0"/>
        <w:adjustRightInd/>
        <w:snapToGrid/>
        <w:ind w:left="0" w:leftChars="0" w:firstLine="640"/>
        <w:textAlignment w:val="auto"/>
        <w:rPr>
          <w:b w:val="0"/>
          <w:bdr w:val="none" w:sz="0" w:space="0"/>
        </w:rPr>
      </w:pPr>
      <w:r>
        <w:rPr>
          <w:rFonts w:hint="eastAsia"/>
          <w:lang w:eastAsia="zh-CN"/>
        </w:rPr>
        <w:t>4</w:t>
      </w:r>
      <w:r>
        <w:rPr>
          <w:rFonts w:hint="eastAsia"/>
          <w:lang w:val="en-US" w:eastAsia="zh-CN"/>
        </w:rPr>
        <w:t>.</w:t>
      </w:r>
      <w:r>
        <w:t>确认与移交阶段</w:t>
      </w:r>
    </w:p>
    <w:p w14:paraId="6940E707">
      <w:pPr>
        <w:pStyle w:val="11"/>
        <w:pageBreakBefore w:val="0"/>
        <w:widowControl/>
        <w:kinsoku/>
        <w:wordWrap/>
        <w:overflowPunct/>
        <w:topLinePunct w:val="0"/>
        <w:autoSpaceDE/>
        <w:autoSpaceDN/>
        <w:bidi w:val="0"/>
        <w:adjustRightInd/>
        <w:snapToGrid/>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查验合格后，双方签订《物业承接查验协议》，明确：共用部位</w:t>
      </w:r>
      <w:r>
        <w:rPr>
          <w:rFonts w:hint="eastAsia" w:cs="仿宋_GB2312"/>
          <w:sz w:val="32"/>
          <w:szCs w:val="32"/>
          <w:lang w:val="en-US" w:eastAsia="zh-CN"/>
        </w:rPr>
        <w:t>/</w:t>
      </w:r>
      <w:r>
        <w:rPr>
          <w:rFonts w:ascii="仿宋_GB2312" w:hAnsi="仿宋_GB2312" w:eastAsia="仿宋_GB2312" w:cs="仿宋_GB2312"/>
          <w:sz w:val="32"/>
          <w:szCs w:val="32"/>
        </w:rPr>
        <w:t>设施设备清单、开发企业保修范围与期限、物业企业维修养护范围、资料移交清单等核心内容；协议签订后</w:t>
      </w:r>
      <w:r>
        <w:rPr>
          <w:rFonts w:hint="eastAsia" w:cs="仿宋_GB2312"/>
          <w:sz w:val="32"/>
          <w:szCs w:val="32"/>
          <w:lang w:val="en-US" w:eastAsia="zh-CN"/>
        </w:rPr>
        <w:t>10</w:t>
      </w:r>
      <w:r>
        <w:rPr>
          <w:rFonts w:ascii="仿宋_GB2312" w:hAnsi="仿宋_GB2312" w:eastAsia="仿宋_GB2312" w:cs="仿宋_GB2312"/>
          <w:sz w:val="32"/>
          <w:szCs w:val="32"/>
        </w:rPr>
        <w:t>日内，开发企业完成实物与资料的正式移交。</w:t>
      </w:r>
    </w:p>
    <w:p w14:paraId="3C886762">
      <w:pPr>
        <w:pStyle w:val="2"/>
        <w:pageBreakBefore w:val="0"/>
        <w:widowControl/>
        <w:numPr>
          <w:numId w:val="0"/>
        </w:numPr>
        <w:kinsoku/>
        <w:wordWrap/>
        <w:overflowPunct/>
        <w:topLinePunct w:val="0"/>
        <w:autoSpaceDE/>
        <w:autoSpaceDN/>
        <w:bidi w:val="0"/>
        <w:adjustRightInd/>
        <w:snapToGrid/>
        <w:ind w:left="0" w:leftChars="0" w:firstLine="640"/>
        <w:textAlignment w:val="auto"/>
        <w:rPr>
          <w:b w:val="0"/>
          <w:bdr w:val="none" w:sz="0" w:space="0"/>
        </w:rPr>
      </w:pPr>
      <w:r>
        <w:rPr>
          <w:rFonts w:hint="eastAsia"/>
          <w:lang w:eastAsia="zh-CN"/>
        </w:rPr>
        <w:t>三、</w:t>
      </w:r>
      <w:r>
        <w:t>责任划分与监管措施</w:t>
      </w:r>
    </w:p>
    <w:p w14:paraId="72930278">
      <w:pPr>
        <w:pStyle w:val="3"/>
        <w:pageBreakBefore w:val="0"/>
        <w:widowControl/>
        <w:numPr>
          <w:numId w:val="0"/>
        </w:numPr>
        <w:kinsoku/>
        <w:wordWrap/>
        <w:overflowPunct/>
        <w:topLinePunct w:val="0"/>
        <w:autoSpaceDE/>
        <w:autoSpaceDN/>
        <w:bidi w:val="0"/>
        <w:adjustRightInd/>
        <w:snapToGrid/>
        <w:ind w:left="0" w:leftChars="0" w:firstLine="640"/>
        <w:textAlignment w:val="auto"/>
        <w:rPr>
          <w:b w:val="0"/>
          <w:bdr w:val="none" w:sz="0" w:space="0"/>
        </w:rPr>
      </w:pPr>
      <w:r>
        <w:rPr>
          <w:rFonts w:hint="eastAsia"/>
          <w:lang w:eastAsia="zh-CN"/>
        </w:rPr>
        <w:t>（一）</w:t>
      </w:r>
      <w:r>
        <w:t>严格责任界定</w:t>
      </w:r>
    </w:p>
    <w:p w14:paraId="5F8DF797">
      <w:pPr>
        <w:pStyle w:val="4"/>
        <w:pageBreakBefore w:val="0"/>
        <w:widowControl/>
        <w:numPr>
          <w:numId w:val="0"/>
        </w:numPr>
        <w:kinsoku/>
        <w:wordWrap/>
        <w:overflowPunct/>
        <w:topLinePunct w:val="0"/>
        <w:autoSpaceDE/>
        <w:autoSpaceDN/>
        <w:bidi w:val="0"/>
        <w:adjustRightInd/>
        <w:snapToGrid/>
        <w:ind w:left="0" w:leftChars="0" w:firstLine="640"/>
        <w:textAlignment w:val="auto"/>
        <w:rPr>
          <w:b w:val="0"/>
          <w:bdr w:val="none" w:sz="0" w:space="0"/>
        </w:rPr>
      </w:pPr>
      <w:r>
        <w:rPr>
          <w:rFonts w:hint="eastAsia"/>
          <w:lang w:eastAsia="zh-CN"/>
        </w:rPr>
        <w:t>1.</w:t>
      </w:r>
      <w:r>
        <w:t>开发企业责任</w:t>
      </w:r>
    </w:p>
    <w:p w14:paraId="58A73E4B">
      <w:pPr>
        <w:pStyle w:val="11"/>
        <w:pageBreakBefore w:val="0"/>
        <w:widowControl/>
        <w:kinsoku/>
        <w:wordWrap/>
        <w:overflowPunct/>
        <w:topLinePunct w:val="0"/>
        <w:autoSpaceDE/>
        <w:autoSpaceDN/>
        <w:bidi w:val="0"/>
        <w:adjustRightInd/>
        <w:snapToGrid/>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对承接查验中发现的开发遗留问题承担全部整改责任，整改费用由开发企业承担；</w:t>
      </w:r>
    </w:p>
    <w:p w14:paraId="30067BC3">
      <w:pPr>
        <w:pStyle w:val="11"/>
        <w:pageBreakBefore w:val="0"/>
        <w:widowControl/>
        <w:kinsoku/>
        <w:wordWrap/>
        <w:overflowPunct/>
        <w:topLinePunct w:val="0"/>
        <w:autoSpaceDE/>
        <w:autoSpaceDN/>
        <w:bidi w:val="0"/>
        <w:adjustRightInd/>
        <w:snapToGrid/>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按照国家规定承担法定保修责任（如地基主体结构保修终身、屋面防水保修</w:t>
      </w:r>
      <w:r>
        <w:rPr>
          <w:rFonts w:hint="eastAsia" w:cs="仿宋_GB2312"/>
          <w:sz w:val="32"/>
          <w:szCs w:val="32"/>
          <w:lang w:val="en-US" w:eastAsia="zh-CN"/>
        </w:rPr>
        <w:t>5</w:t>
      </w:r>
      <w:r>
        <w:rPr>
          <w:rFonts w:ascii="仿宋_GB2312" w:hAnsi="仿宋_GB2312" w:eastAsia="仿宋_GB2312" w:cs="仿宋_GB2312"/>
          <w:sz w:val="32"/>
          <w:szCs w:val="32"/>
        </w:rPr>
        <w:t>年、管线设备保修</w:t>
      </w:r>
      <w:r>
        <w:rPr>
          <w:rFonts w:hint="eastAsia" w:cs="仿宋_GB2312"/>
          <w:sz w:val="32"/>
          <w:szCs w:val="32"/>
          <w:lang w:val="en-US" w:eastAsia="zh-CN"/>
        </w:rPr>
        <w:t>2</w:t>
      </w:r>
      <w:r>
        <w:rPr>
          <w:rFonts w:ascii="仿宋_GB2312" w:hAnsi="仿宋_GB2312" w:eastAsia="仿宋_GB2312" w:cs="仿宋_GB2312"/>
          <w:sz w:val="32"/>
          <w:szCs w:val="32"/>
        </w:rPr>
        <w:t>年），保修期间出现问题须及时维修，不得推诿至物业企业；</w:t>
      </w:r>
    </w:p>
    <w:p w14:paraId="23F2334E">
      <w:pPr>
        <w:pStyle w:val="11"/>
        <w:pageBreakBefore w:val="0"/>
        <w:widowControl/>
        <w:kinsoku/>
        <w:wordWrap/>
        <w:overflowPunct/>
        <w:topLinePunct w:val="0"/>
        <w:autoSpaceDE/>
        <w:autoSpaceDN/>
        <w:bidi w:val="0"/>
        <w:adjustRightInd/>
        <w:snapToGrid/>
        <w:textAlignment w:val="auto"/>
        <w:rPr>
          <w:rFonts w:ascii="仿宋_GB2312" w:hAnsi="仿宋_GB2312" w:eastAsia="仿宋_GB2312" w:cs="仿宋_GB2312"/>
          <w:sz w:val="32"/>
          <w:szCs w:val="32"/>
        </w:rPr>
      </w:pPr>
      <w:r>
        <w:rPr>
          <w:rFonts w:ascii="仿宋_GB2312" w:hAnsi="仿宋_GB2312" w:eastAsia="仿宋_GB2312" w:cs="仿宋_GB2312"/>
          <w:sz w:val="32"/>
          <w:szCs w:val="32"/>
        </w:rPr>
        <w:t>若未按规定完成承接查验或隐瞒质量问题，导致业主权益受损的，承担赔偿责任，并计入企业信用档案。</w:t>
      </w:r>
    </w:p>
    <w:p w14:paraId="7C03151D">
      <w:pPr>
        <w:pStyle w:val="4"/>
        <w:pageBreakBefore w:val="0"/>
        <w:widowControl/>
        <w:numPr>
          <w:numId w:val="0"/>
        </w:numPr>
        <w:kinsoku/>
        <w:wordWrap/>
        <w:overflowPunct/>
        <w:topLinePunct w:val="0"/>
        <w:autoSpaceDE/>
        <w:autoSpaceDN/>
        <w:bidi w:val="0"/>
        <w:adjustRightInd/>
        <w:snapToGrid/>
        <w:ind w:left="0" w:leftChars="0" w:firstLine="640"/>
        <w:textAlignment w:val="auto"/>
        <w:rPr>
          <w:b w:val="0"/>
          <w:bdr w:val="none" w:sz="0" w:space="0"/>
        </w:rPr>
      </w:pPr>
      <w:r>
        <w:rPr>
          <w:rFonts w:hint="eastAsia"/>
          <w:lang w:eastAsia="zh-CN"/>
        </w:rPr>
        <w:t>2.</w:t>
      </w:r>
      <w:r>
        <w:t>物业企业责任</w:t>
      </w:r>
    </w:p>
    <w:p w14:paraId="701B3979">
      <w:pPr>
        <w:pStyle w:val="11"/>
        <w:pageBreakBefore w:val="0"/>
        <w:widowControl/>
        <w:kinsoku/>
        <w:wordWrap/>
        <w:overflowPunct/>
        <w:topLinePunct w:val="0"/>
        <w:autoSpaceDE/>
        <w:autoSpaceDN/>
        <w:bidi w:val="0"/>
        <w:adjustRightInd/>
        <w:snapToGrid/>
        <w:textAlignment w:val="auto"/>
        <w:rPr>
          <w:rFonts w:ascii="仿宋_GB2312" w:hAnsi="仿宋_GB2312" w:eastAsia="仿宋_GB2312" w:cs="仿宋_GB2312"/>
          <w:sz w:val="32"/>
          <w:szCs w:val="32"/>
        </w:rPr>
      </w:pPr>
      <w:r>
        <w:rPr>
          <w:rFonts w:ascii="仿宋_GB2312" w:hAnsi="仿宋_GB2312" w:eastAsia="仿宋_GB2312" w:cs="仿宋_GB2312"/>
          <w:sz w:val="32"/>
          <w:szCs w:val="32"/>
        </w:rPr>
        <w:t>须按标准开展承接查验，不得擅自简化流程或遗漏项目；</w:t>
      </w:r>
    </w:p>
    <w:p w14:paraId="59474602">
      <w:pPr>
        <w:pStyle w:val="11"/>
        <w:pageBreakBefore w:val="0"/>
        <w:widowControl/>
        <w:kinsoku/>
        <w:wordWrap/>
        <w:overflowPunct/>
        <w:topLinePunct w:val="0"/>
        <w:autoSpaceDE/>
        <w:autoSpaceDN/>
        <w:bidi w:val="0"/>
        <w:adjustRightInd/>
        <w:snapToGrid/>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承接后须履行共用设施设备的日常维修养护责任（保修范围外的维修），建立台账与巡检制度；</w:t>
      </w:r>
    </w:p>
    <w:p w14:paraId="207A07ED">
      <w:pPr>
        <w:pStyle w:val="11"/>
        <w:pageBreakBefore w:val="0"/>
        <w:widowControl/>
        <w:kinsoku/>
        <w:wordWrap/>
        <w:overflowPunct/>
        <w:topLinePunct w:val="0"/>
        <w:autoSpaceDE/>
        <w:autoSpaceDN/>
        <w:bidi w:val="0"/>
        <w:adjustRightInd/>
        <w:snapToGrid/>
        <w:textAlignment w:val="auto"/>
        <w:rPr>
          <w:rFonts w:ascii="仿宋_GB2312" w:hAnsi="仿宋_GB2312" w:eastAsia="仿宋_GB2312" w:cs="仿宋_GB2312"/>
          <w:sz w:val="32"/>
          <w:szCs w:val="32"/>
        </w:rPr>
      </w:pPr>
      <w:r>
        <w:rPr>
          <w:rFonts w:ascii="仿宋_GB2312" w:hAnsi="仿宋_GB2312" w:eastAsia="仿宋_GB2312" w:cs="仿宋_GB2312"/>
          <w:sz w:val="32"/>
          <w:szCs w:val="32"/>
        </w:rPr>
        <w:t>若未按规定查验导致后续问题的，须承担相应维修责任；若发现开发企业隐瞒问题未提出的，将纳入信用扣分。</w:t>
      </w:r>
    </w:p>
    <w:p w14:paraId="09164829">
      <w:pPr>
        <w:pStyle w:val="3"/>
        <w:pageBreakBefore w:val="0"/>
        <w:widowControl/>
        <w:numPr>
          <w:numId w:val="0"/>
        </w:numPr>
        <w:kinsoku/>
        <w:wordWrap/>
        <w:overflowPunct/>
        <w:topLinePunct w:val="0"/>
        <w:autoSpaceDE/>
        <w:autoSpaceDN/>
        <w:bidi w:val="0"/>
        <w:adjustRightInd/>
        <w:snapToGrid/>
        <w:ind w:left="0" w:leftChars="0" w:firstLine="640"/>
        <w:textAlignment w:val="auto"/>
        <w:rPr>
          <w:b w:val="0"/>
          <w:bdr w:val="none" w:sz="0" w:space="0"/>
        </w:rPr>
      </w:pPr>
      <w:r>
        <w:rPr>
          <w:rFonts w:hint="eastAsia"/>
          <w:lang w:eastAsia="zh-CN"/>
        </w:rPr>
        <w:t>（二）</w:t>
      </w:r>
      <w:r>
        <w:t>强化监管执法</w:t>
      </w:r>
    </w:p>
    <w:p w14:paraId="189364F1">
      <w:pPr>
        <w:pStyle w:val="11"/>
        <w:pageBreakBefore w:val="0"/>
        <w:widowControl/>
        <w:numPr>
          <w:numId w:val="0"/>
        </w:numPr>
        <w:kinsoku/>
        <w:wordWrap/>
        <w:overflowPunct/>
        <w:topLinePunct w:val="0"/>
        <w:autoSpaceDE/>
        <w:autoSpaceDN/>
        <w:bidi w:val="0"/>
        <w:adjustRightInd/>
        <w:snapToGrid/>
        <w:ind w:left="0" w:leftChars="0" w:firstLine="616"/>
        <w:textAlignment w:val="auto"/>
        <w:rPr>
          <w:rFonts w:ascii="仿宋_GB2312" w:hAnsi="仿宋_GB2312" w:eastAsia="仿宋_GB2312" w:cs="仿宋_GB2312"/>
          <w:b w:val="0"/>
          <w:sz w:val="32"/>
          <w:szCs w:val="32"/>
          <w:bdr w:val="none" w:sz="0" w:space="0"/>
        </w:rPr>
      </w:pPr>
      <w:r>
        <w:rPr>
          <w:rStyle w:val="22"/>
          <w:rFonts w:hint="eastAsia"/>
          <w:lang w:eastAsia="zh-CN"/>
        </w:rPr>
        <w:t>1.</w:t>
      </w:r>
      <w:r>
        <w:rPr>
          <w:rStyle w:val="22"/>
        </w:rPr>
        <w:t>前置审核把关</w:t>
      </w:r>
      <w:r>
        <w:rPr>
          <w:rFonts w:ascii="仿宋_GB2312" w:hAnsi="仿宋_GB2312" w:eastAsia="仿宋_GB2312" w:cs="仿宋_GB2312"/>
          <w:sz w:val="32"/>
          <w:szCs w:val="32"/>
        </w:rPr>
        <w:t>。住建部门将物业承接查验协议作为开发企业办理房屋交付备案的必要材料，未完成承接查验的项目，不得向业主交付。</w:t>
      </w:r>
    </w:p>
    <w:p w14:paraId="2EAB9871">
      <w:pPr>
        <w:pStyle w:val="11"/>
        <w:pageBreakBefore w:val="0"/>
        <w:widowControl/>
        <w:numPr>
          <w:numId w:val="0"/>
        </w:numPr>
        <w:kinsoku/>
        <w:wordWrap/>
        <w:overflowPunct/>
        <w:topLinePunct w:val="0"/>
        <w:autoSpaceDE/>
        <w:autoSpaceDN/>
        <w:bidi w:val="0"/>
        <w:adjustRightInd/>
        <w:snapToGrid/>
        <w:ind w:left="0" w:leftChars="0" w:firstLine="616"/>
        <w:textAlignment w:val="auto"/>
        <w:rPr>
          <w:rFonts w:ascii="仿宋_GB2312" w:hAnsi="仿宋_GB2312" w:eastAsia="仿宋_GB2312" w:cs="仿宋_GB2312"/>
          <w:b w:val="0"/>
          <w:sz w:val="32"/>
          <w:szCs w:val="32"/>
          <w:bdr w:val="none" w:sz="0" w:space="0"/>
        </w:rPr>
      </w:pPr>
      <w:r>
        <w:rPr>
          <w:rStyle w:val="22"/>
          <w:rFonts w:hint="eastAsia"/>
          <w:lang w:eastAsia="zh-CN"/>
        </w:rPr>
        <w:t>2.</w:t>
      </w:r>
      <w:r>
        <w:rPr>
          <w:rStyle w:val="22"/>
        </w:rPr>
        <w:t>专项监督检查</w:t>
      </w:r>
      <w:r>
        <w:rPr>
          <w:rFonts w:ascii="仿宋_GB2312" w:hAnsi="仿宋_GB2312" w:eastAsia="仿宋_GB2312" w:cs="仿宋_GB2312"/>
          <w:sz w:val="32"/>
          <w:szCs w:val="32"/>
        </w:rPr>
        <w:t>。住建部门定期开展承接查验专项检查，重点核查查验流程完整性、问题整改到位率，对未按规定开展查验的开</w:t>
      </w:r>
      <w:r>
        <w:rPr>
          <w:rFonts w:ascii="仿宋_GB2312" w:hAnsi="仿宋_GB2312" w:eastAsia="仿宋_GB2312" w:cs="仿宋_GB2312"/>
          <w:spacing w:val="-6"/>
          <w:sz w:val="32"/>
          <w:szCs w:val="32"/>
        </w:rPr>
        <w:t>发企业、物业企业，责令限期整改，逾期未改的处 1－3 万元</w:t>
      </w:r>
      <w:r>
        <w:rPr>
          <w:rFonts w:ascii="仿宋_GB2312" w:hAnsi="仿宋_GB2312" w:eastAsia="仿宋_GB2312" w:cs="仿宋_GB2312"/>
          <w:sz w:val="32"/>
          <w:szCs w:val="32"/>
        </w:rPr>
        <w:t>罚款。</w:t>
      </w:r>
    </w:p>
    <w:p w14:paraId="4493BFB0">
      <w:pPr>
        <w:pStyle w:val="11"/>
        <w:pageBreakBefore w:val="0"/>
        <w:widowControl/>
        <w:numPr>
          <w:numId w:val="0"/>
        </w:numPr>
        <w:kinsoku/>
        <w:wordWrap/>
        <w:overflowPunct/>
        <w:topLinePunct w:val="0"/>
        <w:autoSpaceDE/>
        <w:autoSpaceDN/>
        <w:bidi w:val="0"/>
        <w:adjustRightInd/>
        <w:snapToGrid/>
        <w:ind w:left="0" w:leftChars="0" w:firstLine="616"/>
        <w:textAlignment w:val="auto"/>
        <w:rPr>
          <w:rFonts w:ascii="仿宋_GB2312" w:hAnsi="仿宋_GB2312" w:eastAsia="仿宋_GB2312" w:cs="仿宋_GB2312"/>
          <w:b w:val="0"/>
          <w:sz w:val="32"/>
          <w:szCs w:val="32"/>
          <w:bdr w:val="none" w:sz="0" w:space="0"/>
        </w:rPr>
      </w:pPr>
      <w:r>
        <w:rPr>
          <w:rStyle w:val="22"/>
          <w:rFonts w:hint="eastAsia"/>
          <w:lang w:eastAsia="zh-CN"/>
        </w:rPr>
        <w:t>3.</w:t>
      </w:r>
      <w:r>
        <w:rPr>
          <w:rStyle w:val="22"/>
        </w:rPr>
        <w:t>投诉快速处置</w:t>
      </w:r>
      <w:r>
        <w:rPr>
          <w:rFonts w:ascii="仿宋_GB2312" w:hAnsi="仿宋_GB2312" w:eastAsia="仿宋_GB2312" w:cs="仿宋_GB2312"/>
          <w:sz w:val="32"/>
          <w:szCs w:val="32"/>
        </w:rPr>
        <w:t>。建立“开发遗留问题” 专项投诉通道，业主反映的承接查验相关问题，住建部门须在 7 日内介入调查，督促责任方整改。</w:t>
      </w:r>
    </w:p>
    <w:p w14:paraId="161D68BA">
      <w:pPr>
        <w:pStyle w:val="3"/>
        <w:pageBreakBefore w:val="0"/>
        <w:widowControl/>
        <w:numPr>
          <w:numId w:val="0"/>
        </w:numPr>
        <w:kinsoku/>
        <w:wordWrap/>
        <w:overflowPunct/>
        <w:topLinePunct w:val="0"/>
        <w:autoSpaceDE/>
        <w:autoSpaceDN/>
        <w:bidi w:val="0"/>
        <w:adjustRightInd/>
        <w:snapToGrid/>
        <w:ind w:left="0" w:leftChars="0" w:firstLine="640"/>
        <w:textAlignment w:val="auto"/>
        <w:rPr>
          <w:b w:val="0"/>
          <w:bdr w:val="none" w:sz="0" w:space="0"/>
        </w:rPr>
      </w:pPr>
      <w:r>
        <w:rPr>
          <w:rFonts w:hint="eastAsia"/>
          <w:lang w:eastAsia="zh-CN"/>
        </w:rPr>
        <w:t>（三）</w:t>
      </w:r>
      <w:r>
        <w:t>完善信用联动</w:t>
      </w:r>
    </w:p>
    <w:p w14:paraId="71C174BF">
      <w:pPr>
        <w:pStyle w:val="11"/>
        <w:pageBreakBefore w:val="0"/>
        <w:widowControl/>
        <w:kinsoku/>
        <w:wordWrap/>
        <w:overflowPunct/>
        <w:topLinePunct w:val="0"/>
        <w:autoSpaceDE/>
        <w:autoSpaceDN/>
        <w:bidi w:val="0"/>
        <w:adjustRightInd/>
        <w:snapToGrid/>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将物业承接查验履职情况纳入开发企业、物业企业的信用评价体系：</w:t>
      </w:r>
    </w:p>
    <w:p w14:paraId="5817C6F4">
      <w:pPr>
        <w:pStyle w:val="11"/>
        <w:pageBreakBefore w:val="0"/>
        <w:widowControl/>
        <w:numPr>
          <w:numId w:val="0"/>
        </w:numPr>
        <w:kinsoku/>
        <w:wordWrap/>
        <w:overflowPunct/>
        <w:topLinePunct w:val="0"/>
        <w:autoSpaceDE/>
        <w:autoSpaceDN/>
        <w:bidi w:val="0"/>
        <w:adjustRightInd/>
        <w:snapToGrid/>
        <w:ind w:left="0" w:leftChars="0" w:firstLine="616"/>
        <w:textAlignment w:val="auto"/>
        <w:rPr>
          <w:rFonts w:ascii="仿宋_GB2312" w:hAnsi="仿宋_GB2312" w:eastAsia="仿宋_GB2312" w:cs="仿宋_GB2312"/>
          <w:b w:val="0"/>
          <w:sz w:val="32"/>
          <w:szCs w:val="32"/>
          <w:bdr w:val="none" w:sz="0" w:space="0"/>
        </w:rPr>
      </w:pPr>
      <w:r>
        <w:rPr>
          <w:rFonts w:hint="eastAsia" w:cs="仿宋_GB2312"/>
          <w:sz w:val="32"/>
          <w:szCs w:val="32"/>
          <w:lang w:eastAsia="zh-CN"/>
        </w:rPr>
        <w:t>1.</w:t>
      </w:r>
      <w:r>
        <w:rPr>
          <w:rFonts w:ascii="仿宋_GB2312" w:hAnsi="仿宋_GB2312" w:eastAsia="仿宋_GB2312" w:cs="仿宋_GB2312"/>
          <w:sz w:val="32"/>
          <w:szCs w:val="32"/>
        </w:rPr>
        <w:t>开发企业整改及时、无遗留问题的，在土地出让、项目审批中予以信用加分；</w:t>
      </w:r>
    </w:p>
    <w:p w14:paraId="24B7E6E5">
      <w:pPr>
        <w:pStyle w:val="11"/>
        <w:pageBreakBefore w:val="0"/>
        <w:widowControl/>
        <w:numPr>
          <w:numId w:val="0"/>
        </w:numPr>
        <w:kinsoku/>
        <w:wordWrap/>
        <w:overflowPunct/>
        <w:topLinePunct w:val="0"/>
        <w:autoSpaceDE/>
        <w:autoSpaceDN/>
        <w:bidi w:val="0"/>
        <w:adjustRightInd/>
        <w:snapToGrid/>
        <w:ind w:left="0" w:leftChars="0" w:firstLine="616"/>
        <w:textAlignment w:val="auto"/>
        <w:rPr>
          <w:rFonts w:ascii="仿宋_GB2312" w:hAnsi="仿宋_GB2312" w:eastAsia="仿宋_GB2312" w:cs="仿宋_GB2312"/>
          <w:b w:val="0"/>
          <w:sz w:val="32"/>
          <w:szCs w:val="32"/>
          <w:bdr w:val="none" w:sz="0" w:space="0"/>
        </w:rPr>
      </w:pPr>
      <w:r>
        <w:rPr>
          <w:rFonts w:hint="eastAsia" w:cs="仿宋_GB2312"/>
          <w:sz w:val="32"/>
          <w:szCs w:val="32"/>
          <w:lang w:eastAsia="zh-CN"/>
        </w:rPr>
        <w:t>2.</w:t>
      </w:r>
      <w:r>
        <w:rPr>
          <w:rFonts w:ascii="仿宋_GB2312" w:hAnsi="仿宋_GB2312" w:eastAsia="仿宋_GB2312" w:cs="仿宋_GB2312"/>
          <w:sz w:val="32"/>
          <w:szCs w:val="32"/>
        </w:rPr>
        <w:t>物业企业查验规范、养护到位的，在招投标中优先推荐；</w:t>
      </w:r>
    </w:p>
    <w:p w14:paraId="32B14704">
      <w:pPr>
        <w:pStyle w:val="11"/>
        <w:pageBreakBefore w:val="0"/>
        <w:widowControl/>
        <w:numPr>
          <w:numId w:val="0"/>
        </w:numPr>
        <w:kinsoku/>
        <w:wordWrap/>
        <w:overflowPunct/>
        <w:topLinePunct w:val="0"/>
        <w:autoSpaceDE/>
        <w:autoSpaceDN/>
        <w:bidi w:val="0"/>
        <w:adjustRightInd/>
        <w:snapToGrid/>
        <w:ind w:left="0" w:leftChars="0" w:firstLine="616"/>
        <w:textAlignment w:val="auto"/>
        <w:rPr>
          <w:rFonts w:ascii="仿宋_GB2312" w:hAnsi="仿宋_GB2312" w:eastAsia="仿宋_GB2312" w:cs="仿宋_GB2312"/>
          <w:b w:val="0"/>
          <w:sz w:val="32"/>
          <w:szCs w:val="32"/>
          <w:bdr w:val="none" w:sz="0" w:space="0"/>
        </w:rPr>
      </w:pPr>
      <w:r>
        <w:rPr>
          <w:rFonts w:hint="eastAsia" w:cs="仿宋_GB2312"/>
          <w:sz w:val="32"/>
          <w:szCs w:val="32"/>
          <w:lang w:eastAsia="zh-CN"/>
        </w:rPr>
        <w:t>3.</w:t>
      </w:r>
      <w:r>
        <w:rPr>
          <w:rFonts w:ascii="仿宋_GB2312" w:hAnsi="仿宋_GB2312" w:eastAsia="仿宋_GB2312" w:cs="仿宋_GB2312"/>
          <w:sz w:val="32"/>
          <w:szCs w:val="32"/>
        </w:rPr>
        <w:t>存在违规行为的企业，限制参与新项目开发或物业招投标，情节严重的向社会公示。</w:t>
      </w:r>
    </w:p>
    <w:p w14:paraId="5838A08D">
      <w:pPr>
        <w:pStyle w:val="2"/>
        <w:pageBreakBefore w:val="0"/>
        <w:widowControl/>
        <w:numPr>
          <w:numId w:val="0"/>
        </w:numPr>
        <w:kinsoku/>
        <w:wordWrap/>
        <w:overflowPunct/>
        <w:topLinePunct w:val="0"/>
        <w:autoSpaceDE/>
        <w:autoSpaceDN/>
        <w:bidi w:val="0"/>
        <w:adjustRightInd/>
        <w:snapToGrid/>
        <w:ind w:left="0" w:leftChars="0" w:firstLine="640"/>
        <w:textAlignment w:val="auto"/>
        <w:rPr>
          <w:b w:val="0"/>
          <w:bdr w:val="none" w:sz="0" w:space="0"/>
        </w:rPr>
      </w:pPr>
      <w:r>
        <w:rPr>
          <w:rFonts w:hint="eastAsia"/>
          <w:lang w:eastAsia="zh-CN"/>
        </w:rPr>
        <w:t>四、</w:t>
      </w:r>
      <w:r>
        <w:t>保障机制</w:t>
      </w:r>
    </w:p>
    <w:p w14:paraId="2C33B133">
      <w:pPr>
        <w:pStyle w:val="11"/>
        <w:pageBreakBefore w:val="0"/>
        <w:widowControl/>
        <w:numPr>
          <w:numId w:val="0"/>
        </w:numPr>
        <w:kinsoku/>
        <w:wordWrap/>
        <w:overflowPunct/>
        <w:topLinePunct w:val="0"/>
        <w:autoSpaceDE/>
        <w:autoSpaceDN/>
        <w:bidi w:val="0"/>
        <w:adjustRightInd/>
        <w:snapToGrid/>
        <w:ind w:left="0" w:leftChars="0" w:firstLine="616"/>
        <w:textAlignment w:val="auto"/>
        <w:rPr>
          <w:rFonts w:hint="eastAsia" w:ascii="楷体_GB2312" w:hAnsi="楷体_GB2312" w:eastAsia="楷体_GB2312" w:cs="楷体_GB2312"/>
          <w:b w:val="0"/>
          <w:sz w:val="32"/>
          <w:szCs w:val="32"/>
          <w:bdr w:val="none" w:sz="0" w:space="0"/>
        </w:rPr>
      </w:pPr>
      <w:r>
        <w:rPr>
          <w:rStyle w:val="23"/>
          <w:rFonts w:hint="eastAsia" w:eastAsia="楷体_GB2312"/>
          <w:lang w:eastAsia="zh-CN"/>
        </w:rPr>
        <w:t>（一）</w:t>
      </w:r>
      <w:r>
        <w:rPr>
          <w:rStyle w:val="23"/>
        </w:rPr>
        <w:t>建立协同机制</w:t>
      </w:r>
      <w:r>
        <w:rPr>
          <w:rFonts w:ascii="仿宋_GB2312" w:hAnsi="仿宋_GB2312" w:eastAsia="仿宋_GB2312" w:cs="仿宋_GB2312"/>
          <w:sz w:val="32"/>
          <w:szCs w:val="32"/>
        </w:rPr>
        <w:t>。住建部门牵头，联合公安、消防、发改、自然资源、市场监管等部门建立“承接查验协同监督机制”，对查验中涉及多部门的问题（如消防验收、电梯年检），实行联合核查、联合督办。</w:t>
      </w:r>
    </w:p>
    <w:p w14:paraId="6CB32846">
      <w:pPr>
        <w:pStyle w:val="11"/>
        <w:pageBreakBefore w:val="0"/>
        <w:widowControl/>
        <w:numPr>
          <w:numId w:val="0"/>
        </w:numPr>
        <w:kinsoku/>
        <w:wordWrap/>
        <w:overflowPunct/>
        <w:topLinePunct w:val="0"/>
        <w:autoSpaceDE/>
        <w:autoSpaceDN/>
        <w:bidi w:val="0"/>
        <w:adjustRightInd/>
        <w:snapToGrid/>
        <w:ind w:left="0" w:leftChars="0" w:firstLine="616"/>
        <w:textAlignment w:val="auto"/>
        <w:rPr>
          <w:rFonts w:hint="eastAsia" w:ascii="楷体_GB2312" w:hAnsi="楷体_GB2312" w:eastAsia="楷体_GB2312" w:cs="楷体_GB2312"/>
          <w:b w:val="0"/>
          <w:sz w:val="32"/>
          <w:szCs w:val="32"/>
          <w:bdr w:val="none" w:sz="0" w:space="0"/>
        </w:rPr>
      </w:pPr>
      <w:r>
        <w:rPr>
          <w:rStyle w:val="23"/>
          <w:rFonts w:hint="eastAsia" w:eastAsia="楷体_GB2312"/>
          <w:lang w:eastAsia="zh-CN"/>
        </w:rPr>
        <w:t>（二）</w:t>
      </w:r>
      <w:r>
        <w:rPr>
          <w:rStyle w:val="23"/>
        </w:rPr>
        <w:t>强化宣传培训</w:t>
      </w:r>
      <w:r>
        <w:rPr>
          <w:rFonts w:ascii="仿宋_GB2312" w:hAnsi="仿宋_GB2312" w:eastAsia="仿宋_GB2312" w:cs="仿宋_GB2312"/>
          <w:sz w:val="32"/>
          <w:szCs w:val="32"/>
        </w:rPr>
        <w:t>。定期组织开发企业、物业企业开展承接查验政策培训，解读查验标准与流程；通过社区公告、业主群等渠道，向业主普及承接查验的意义与业主监督权，引导业主参与查验监督。</w:t>
      </w:r>
    </w:p>
    <w:p w14:paraId="581B9755">
      <w:pPr>
        <w:pStyle w:val="11"/>
        <w:pageBreakBefore w:val="0"/>
        <w:widowControl/>
        <w:numPr>
          <w:numId w:val="0"/>
        </w:numPr>
        <w:kinsoku/>
        <w:wordWrap/>
        <w:overflowPunct/>
        <w:topLinePunct w:val="0"/>
        <w:autoSpaceDE/>
        <w:autoSpaceDN/>
        <w:bidi w:val="0"/>
        <w:adjustRightInd/>
        <w:snapToGrid/>
        <w:ind w:left="0" w:leftChars="0" w:firstLine="616"/>
        <w:textAlignment w:val="auto"/>
        <w:rPr>
          <w:rFonts w:hint="eastAsia" w:ascii="楷体_GB2312" w:hAnsi="楷体_GB2312" w:eastAsia="楷体_GB2312" w:cs="楷体_GB2312"/>
          <w:b w:val="0"/>
          <w:sz w:val="32"/>
          <w:szCs w:val="32"/>
          <w:bdr w:val="none" w:sz="0" w:space="0"/>
        </w:rPr>
      </w:pPr>
      <w:r>
        <w:rPr>
          <w:rStyle w:val="23"/>
          <w:rFonts w:hint="eastAsia" w:eastAsia="楷体_GB2312"/>
          <w:lang w:eastAsia="zh-CN"/>
        </w:rPr>
        <w:t>（三）</w:t>
      </w:r>
      <w:r>
        <w:rPr>
          <w:rStyle w:val="23"/>
        </w:rPr>
        <w:t>规范档案管理</w:t>
      </w:r>
      <w:r>
        <w:rPr>
          <w:rFonts w:ascii="仿宋_GB2312" w:hAnsi="仿宋_GB2312" w:eastAsia="仿宋_GB2312" w:cs="仿宋_GB2312"/>
          <w:sz w:val="32"/>
          <w:szCs w:val="32"/>
        </w:rPr>
        <w:t>。承接查验相关资料（含协议、问题清单、整改记录、技术档案）须由物业企业存档保管，保存期限不少于物业</w:t>
      </w:r>
      <w:r>
        <w:rPr>
          <w:rFonts w:ascii="仿宋_GB2312" w:hAnsi="仿宋_GB2312" w:eastAsia="仿宋_GB2312" w:cs="仿宋_GB2312"/>
          <w:spacing wpsCustomData:val="-6" w:val="-3"/>
          <w:sz w:val="32"/>
          <w:szCs w:val="32"/>
        </w:rPr>
        <w:t>管理合同期</w:t>
      </w:r>
      <w:r>
        <w:rPr>
          <w:rFonts w:ascii="仿宋_GB2312" w:hAnsi="仿宋_GB2312" w:eastAsia="仿宋_GB2312" w:cs="仿宋_GB2312"/>
          <w:spacing wpsCustomData:val="-6" w:val="-2"/>
          <w:sz w:val="32"/>
          <w:szCs w:val="32"/>
        </w:rPr>
        <w:t>限</w:t>
      </w:r>
      <w:r>
        <w:rPr>
          <w:rFonts w:ascii="仿宋_GB2312" w:hAnsi="仿宋_GB2312" w:eastAsia="仿宋_GB2312" w:cs="仿宋_GB2312"/>
          <w:spacing wpsCustomData:val="-6" w:val="-3"/>
          <w:sz w:val="32"/>
          <w:szCs w:val="32"/>
        </w:rPr>
        <w:t>；业主可凭身份证明申请查阅</w:t>
      </w:r>
      <w:r>
        <w:rPr>
          <w:rFonts w:ascii="仿宋_GB2312" w:hAnsi="仿宋_GB2312" w:eastAsia="仿宋_GB2312" w:cs="仿宋_GB2312"/>
          <w:spacing wpsCustomData:val="-6" w:val="-2"/>
          <w:sz w:val="32"/>
          <w:szCs w:val="32"/>
        </w:rPr>
        <w:t>，</w:t>
      </w:r>
      <w:r>
        <w:rPr>
          <w:rFonts w:ascii="仿宋_GB2312" w:hAnsi="仿宋_GB2312" w:eastAsia="仿宋_GB2312" w:cs="仿宋_GB2312"/>
          <w:spacing wpsCustomData:val="-6" w:val="-3"/>
          <w:sz w:val="32"/>
          <w:szCs w:val="32"/>
        </w:rPr>
        <w:t>确保流程透明</w:t>
      </w:r>
      <w:r>
        <w:rPr>
          <w:rFonts w:ascii="仿宋_GB2312" w:hAnsi="仿宋_GB2312" w:eastAsia="仿宋_GB2312" w:cs="仿宋_GB2312"/>
          <w:spacing wpsCustomData:val="-6" w:val="-6"/>
          <w:sz w:val="32"/>
          <w:szCs w:val="32"/>
        </w:rPr>
        <w:t>可</w:t>
      </w:r>
      <w:r>
        <w:rPr>
          <w:rFonts w:ascii="仿宋_GB2312" w:hAnsi="仿宋_GB2312" w:eastAsia="仿宋_GB2312" w:cs="仿宋_GB2312"/>
          <w:sz w:val="32"/>
          <w:szCs w:val="32"/>
        </w:rPr>
        <w:t>追溯。</w:t>
      </w:r>
    </w:p>
    <w:p w14:paraId="4E0275AE">
      <w:pPr>
        <w:pStyle w:val="11"/>
        <w:pageBreakBefore w:val="0"/>
        <w:widowControl/>
        <w:kinsoku/>
        <w:wordWrap/>
        <w:overflowPunct/>
        <w:topLinePunct w:val="0"/>
        <w:autoSpaceDE/>
        <w:autoSpaceDN/>
        <w:bidi w:val="0"/>
        <w:adjustRightInd/>
        <w:snapToGrid/>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本意见自发布之日起施行。各县区可结合本地实际，制定具体实施细则，确保各项要求落地见效。</w:t>
      </w:r>
    </w:p>
    <w:p w14:paraId="78C6E097">
      <w:pPr>
        <w:pStyle w:val="11"/>
        <w:bidi w:val="0"/>
      </w:pPr>
    </w:p>
    <w:sectPr>
      <w:headerReference r:id="rId5" w:type="default"/>
      <w:footerReference r:id="rId7" w:type="default"/>
      <w:headerReference r:id="rId6" w:type="even"/>
      <w:footerReference r:id="rId8" w:type="even"/>
      <w:pgSz w:w="11906" w:h="16838"/>
      <w:pgMar w:top="2098" w:right="1474" w:bottom="1984" w:left="1587" w:header="851" w:footer="1417" w:gutter="0"/>
      <w:pgNumType w:fmt="decimal" w:start="1"/>
      <w:cols w:space="425" w:num="1"/>
      <w:docGrid w:type="linesAndChars" w:linePitch="579"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C27FB">
    <w:pPr>
      <w:pStyle w:val="12"/>
    </w:pPr>
    <w:r>
      <w:rPr>
        <w:sz w:val="18"/>
      </w:rPr>
      <w:pict>
        <v:shape id="_x0000_s2049" o:spid="_x0000_s2049" o:spt="202" type="#_x0000_t202" style="position:absolute;left:0pt;margin-top:1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16pt,0mm,16pt,0mm" style="mso-fit-shape-to-text:t;">
            <w:txbxContent>
              <w:p w14:paraId="5BDC5195">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222AA">
    <w:pPr>
      <w:pStyle w:val="12"/>
    </w:pPr>
    <w:r>
      <w:rPr>
        <w:sz w:val="18"/>
      </w:rPr>
      <w:pict>
        <v:shape id="_x0000_s2050" o:spid="_x0000_s2050" o:spt="202" type="#_x0000_t202" style="position:absolute;left:0pt;margin-top:1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16pt,0mm,16pt,0mm" style="mso-fit-shape-to-text:t;">
            <w:txbxContent>
              <w:p w14:paraId="42CC69FA">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5AE09">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1952F">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36496"/>
    <w:rsid w:val="00115347"/>
    <w:rsid w:val="001D5A5A"/>
    <w:rsid w:val="00236496"/>
    <w:rsid w:val="004D726A"/>
    <w:rsid w:val="0077038C"/>
    <w:rsid w:val="00A270FA"/>
    <w:rsid w:val="039C3694"/>
    <w:rsid w:val="09C91E87"/>
    <w:rsid w:val="0BAB3F2D"/>
    <w:rsid w:val="166C488B"/>
    <w:rsid w:val="1CC6136E"/>
    <w:rsid w:val="1FF17DF1"/>
    <w:rsid w:val="27C272BD"/>
    <w:rsid w:val="2B450532"/>
    <w:rsid w:val="30401649"/>
    <w:rsid w:val="3ACA53B1"/>
    <w:rsid w:val="52552958"/>
    <w:rsid w:val="530879CB"/>
    <w:rsid w:val="56A03F30"/>
    <w:rsid w:val="79121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officialmode val="1"/>
    </mc:Choice>
  </mc:AlternateContent>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heme="minorHAnsi" w:hAnsiTheme="minorHAnsi" w:eastAsiaTheme="minorEastAsia" w:cstheme="minorBidi"/>
      <w:kern w:val="2"/>
      <w:sz w:val="21"/>
      <w:szCs w:val="22"/>
      <w:lang w:val="en-US" w:eastAsia="zh-CN" w:bidi="ar-SA"/>
    </w:rPr>
  </w:style>
  <w:style w:type="paragraph" w:styleId="2">
    <w:name w:val="heading 1"/>
    <w:qFormat/>
    <w:uiPriority w:val="9"/>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link w:val="23"/>
    <w:qFormat/>
    <w:uiPriority w:val="9"/>
    <w:pPr>
      <w:keepNext/>
      <w:keepLines/>
      <w:spacing w:beforeLines="0" w:beforeAutospacing="0" w:afterLines="0" w:afterAutospacing="0" w:line="560" w:lineRule="exact"/>
      <w:ind w:firstLine="894" w:firstLineChars="200"/>
      <w:outlineLvl w:val="1"/>
    </w:pPr>
    <w:rPr>
      <w:rFonts w:ascii="楷体_GB2312" w:hAnsi="楷体_GB2312" w:eastAsia="楷体_GB2312" w:cs="楷体_GB2312"/>
      <w:sz w:val="32"/>
      <w:szCs w:val="32"/>
    </w:rPr>
  </w:style>
  <w:style w:type="paragraph" w:styleId="4">
    <w:name w:val="heading 3"/>
    <w:link w:val="22"/>
    <w:qFormat/>
    <w:uiPriority w:val="9"/>
    <w:pPr>
      <w:keepNext/>
      <w:keepLines/>
      <w:spacing w:beforeLines="0" w:beforeAutospacing="0" w:afterLines="0" w:afterAutospacing="0" w:line="560" w:lineRule="exact"/>
      <w:ind w:firstLine="894" w:firstLineChars="200"/>
      <w:outlineLvl w:val="2"/>
    </w:pPr>
    <w:rPr>
      <w:rFonts w:ascii="仿宋_GB2312" w:hAnsi="仿宋_GB2312" w:eastAsia="仿宋_GB2312" w:cs="仿宋_GB2312"/>
      <w:sz w:val="32"/>
      <w:szCs w:val="32"/>
    </w:rPr>
  </w:style>
  <w:style w:type="paragraph" w:styleId="5">
    <w:name w:val="heading 4"/>
    <w:next w:val="1"/>
    <w:semiHidden/>
    <w:unhideWhenUsed/>
    <w:qFormat/>
    <w:uiPriority w:val="9"/>
    <w:pPr>
      <w:keepNext/>
      <w:keepLines/>
      <w:spacing w:beforeLines="0" w:beforeAutospacing="0" w:afterLines="0" w:afterAutospacing="0" w:line="560" w:lineRule="exact"/>
      <w:ind w:firstLine="894" w:firstLineChars="200"/>
      <w:outlineLvl w:val="3"/>
    </w:pPr>
    <w:rPr>
      <w:rFonts w:ascii="仿宋_GB2312" w:hAnsi="仿宋_GB2312" w:eastAsia="仿宋_GB2312" w:cs="仿宋_GB2312"/>
      <w:sz w:val="32"/>
      <w:szCs w:val="32"/>
    </w:rPr>
  </w:style>
  <w:style w:type="paragraph" w:styleId="6">
    <w:name w:val="heading 5"/>
    <w:next w:val="1"/>
    <w:semiHidden/>
    <w:unhideWhenUsed/>
    <w:qFormat/>
    <w:uiPriority w:val="9"/>
    <w:pPr>
      <w:spacing w:line="560" w:lineRule="exact"/>
      <w:ind w:firstLine="894" w:firstLineChars="200"/>
      <w:outlineLvl w:val="4"/>
    </w:pPr>
    <w:rPr>
      <w:rFonts w:ascii="仿宋_GB2312" w:hAnsi="仿宋_GB2312" w:eastAsia="仿宋_GB2312" w:cs="仿宋_GB2312"/>
      <w:sz w:val="32"/>
      <w:szCs w:val="32"/>
    </w:rPr>
  </w:style>
  <w:style w:type="paragraph" w:styleId="7">
    <w:name w:val="heading 6"/>
    <w:next w:val="1"/>
    <w:semiHidden/>
    <w:unhideWhenUsed/>
    <w:qFormat/>
    <w:uiPriority w:val="9"/>
    <w:pPr>
      <w:spacing w:line="560" w:lineRule="exact"/>
      <w:ind w:firstLine="894" w:firstLineChars="200"/>
      <w:outlineLvl w:val="5"/>
    </w:pPr>
    <w:rPr>
      <w:rFonts w:ascii="仿宋_GB2312" w:hAnsi="仿宋_GB2312" w:eastAsia="仿宋_GB2312" w:cs="仿宋_GB2312"/>
      <w:sz w:val="32"/>
      <w:szCs w:val="32"/>
    </w:rPr>
  </w:style>
  <w:style w:type="paragraph" w:styleId="8">
    <w:name w:val="heading 7"/>
    <w:next w:val="1"/>
    <w:semiHidden/>
    <w:unhideWhenUsed/>
    <w:qFormat/>
    <w:uiPriority w:val="9"/>
    <w:pPr>
      <w:spacing w:line="560" w:lineRule="exact"/>
      <w:ind w:firstLine="894" w:firstLineChars="200"/>
      <w:outlineLvl w:val="6"/>
    </w:pPr>
    <w:rPr>
      <w:rFonts w:ascii="仿宋_GB2312" w:hAnsi="仿宋_GB2312" w:eastAsia="仿宋_GB2312" w:cs="仿宋_GB2312"/>
      <w:sz w:val="32"/>
      <w:szCs w:val="32"/>
    </w:rPr>
  </w:style>
  <w:style w:type="paragraph" w:styleId="9">
    <w:name w:val="heading 8"/>
    <w:next w:val="1"/>
    <w:semiHidden/>
    <w:unhideWhenUsed/>
    <w:qFormat/>
    <w:uiPriority w:val="9"/>
    <w:pPr>
      <w:spacing w:line="560" w:lineRule="exact"/>
      <w:ind w:firstLine="894" w:firstLineChars="200"/>
      <w:outlineLvl w:val="7"/>
    </w:pPr>
    <w:rPr>
      <w:rFonts w:ascii="仿宋_GB2312" w:hAnsi="仿宋_GB2312" w:eastAsia="仿宋_GB2312" w:cs="仿宋_GB2312"/>
      <w:sz w:val="32"/>
      <w:szCs w:val="32"/>
    </w:rPr>
  </w:style>
  <w:style w:type="paragraph" w:styleId="10">
    <w:name w:val="heading 9"/>
    <w:next w:val="1"/>
    <w:semiHidden/>
    <w:unhideWhenUsed/>
    <w:qFormat/>
    <w:uiPriority w:val="9"/>
    <w:pPr>
      <w:spacing w:line="560" w:lineRule="exact"/>
      <w:ind w:firstLine="894" w:firstLineChars="200"/>
      <w:outlineLvl w:val="8"/>
    </w:pPr>
    <w:rPr>
      <w:rFonts w:ascii="仿宋_GB2312" w:hAnsi="仿宋_GB2312" w:eastAsia="仿宋_GB2312" w:cs="仿宋_GB2312"/>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unhideWhenUsed/>
    <w:uiPriority w:val="99"/>
    <w:pPr>
      <w:spacing w:line="560" w:lineRule="exact"/>
      <w:ind w:firstLine="630" w:firstLineChars="200"/>
      <w:jc w:val="both"/>
    </w:pPr>
    <w:rPr>
      <w:rFonts w:ascii="仿宋_GB2312" w:hAnsi="仿宋_GB2312" w:eastAsia="仿宋_GB2312" w:cs="仿宋_GB2312"/>
      <w:spacing w:val="-6"/>
      <w:sz w:val="32"/>
      <w:szCs w:val="32"/>
    </w:rPr>
  </w:style>
  <w:style w:type="paragraph" w:styleId="12">
    <w:name w:val="footer"/>
    <w:basedOn w:val="1"/>
    <w:semiHidden/>
    <w:unhideWhenUsed/>
    <w:uiPriority w:val="99"/>
    <w:pPr>
      <w:tabs>
        <w:tab w:val="center" w:pos="4153"/>
        <w:tab w:val="right" w:pos="8306"/>
      </w:tabs>
      <w:snapToGrid w:val="0"/>
      <w:jc w:val="left"/>
    </w:pPr>
    <w:rPr>
      <w:sz w:val="18"/>
    </w:rPr>
  </w:style>
  <w:style w:type="paragraph" w:styleId="1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11"/>
    <w:pPr>
      <w:spacing w:beforeLines="0" w:beforeAutospacing="0" w:afterLines="0" w:afterAutospacing="0" w:line="720" w:lineRule="exact"/>
      <w:jc w:val="center"/>
      <w:outlineLvl w:val="9"/>
    </w:pPr>
    <w:rPr>
      <w:rFonts w:ascii="方正小标宋简体" w:hAnsi="方正小标宋简体" w:eastAsia="方正小标宋简体" w:cs="方正小标宋简体"/>
      <w:kern w:val="28"/>
      <w:sz w:val="44"/>
      <w:szCs w:val="44"/>
    </w:rPr>
  </w:style>
  <w:style w:type="paragraph" w:styleId="15">
    <w:name w:val="Title"/>
    <w:qFormat/>
    <w:uiPriority w:val="10"/>
    <w:pPr>
      <w:spacing w:line="720" w:lineRule="exact"/>
      <w:jc w:val="center"/>
      <w:outlineLvl w:val="9"/>
    </w:pPr>
    <w:rPr>
      <w:rFonts w:ascii="方正小标宋简体" w:hAnsi="方正小标宋简体" w:eastAsia="方正小标宋简体" w:cs="方正小标宋简体"/>
      <w:sz w:val="44"/>
      <w:szCs w:val="44"/>
    </w:rPr>
  </w:style>
  <w:style w:type="character" w:styleId="18">
    <w:name w:val="Strong"/>
    <w:basedOn w:val="17"/>
    <w:qFormat/>
    <w:uiPriority w:val="22"/>
    <w:rPr>
      <w:b/>
      <w:bCs/>
    </w:rPr>
  </w:style>
  <w:style w:type="character" w:customStyle="1" w:styleId="19">
    <w:name w:val="标题 1 Char"/>
    <w:basedOn w:val="17"/>
    <w:qFormat/>
    <w:uiPriority w:val="9"/>
    <w:rPr>
      <w:rFonts w:ascii="宋体" w:hAnsi="宋体" w:eastAsia="宋体" w:cs="宋体"/>
      <w:b/>
      <w:bCs/>
      <w:kern w:val="36"/>
      <w:sz w:val="48"/>
      <w:szCs w:val="48"/>
    </w:rPr>
  </w:style>
  <w:style w:type="character" w:customStyle="1" w:styleId="20">
    <w:name w:val="标题 2 Char"/>
    <w:basedOn w:val="17"/>
    <w:qFormat/>
    <w:uiPriority w:val="9"/>
    <w:rPr>
      <w:rFonts w:ascii="宋体" w:hAnsi="宋体" w:eastAsia="宋体" w:cs="宋体"/>
      <w:b/>
      <w:bCs/>
      <w:kern w:val="0"/>
      <w:sz w:val="36"/>
      <w:szCs w:val="36"/>
    </w:rPr>
  </w:style>
  <w:style w:type="character" w:customStyle="1" w:styleId="21">
    <w:name w:val="标题 3 Char"/>
    <w:basedOn w:val="17"/>
    <w:qFormat/>
    <w:uiPriority w:val="9"/>
    <w:rPr>
      <w:rFonts w:ascii="宋体" w:hAnsi="宋体" w:eastAsia="宋体" w:cs="宋体"/>
      <w:b/>
      <w:bCs/>
      <w:kern w:val="0"/>
      <w:sz w:val="27"/>
      <w:szCs w:val="27"/>
    </w:rPr>
  </w:style>
  <w:style w:type="character" w:customStyle="1" w:styleId="22">
    <w:name w:val="标题 3 Char1"/>
    <w:link w:val="4"/>
    <w:uiPriority w:val="9"/>
    <w:rPr>
      <w:rFonts w:ascii="仿宋_GB2312" w:hAnsi="仿宋_GB2312" w:eastAsia="仿宋_GB2312" w:cs="仿宋_GB2312"/>
      <w:sz w:val="32"/>
      <w:szCs w:val="32"/>
    </w:rPr>
  </w:style>
  <w:style w:type="character" w:customStyle="1" w:styleId="23">
    <w:name w:val="标题 2 Char1"/>
    <w:link w:val="3"/>
    <w:uiPriority w:val="9"/>
    <w:rPr>
      <w:rFonts w:ascii="楷体_GB2312" w:hAnsi="楷体_GB2312"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2550</Words>
  <Characters>2578</Characters>
  <Lines>18</Lines>
  <Paragraphs>5</Paragraphs>
  <TotalTime>1480</TotalTime>
  <ScaleCrop>false</ScaleCrop>
  <LinksUpToDate>false</LinksUpToDate>
  <CharactersWithSpaces>2608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2025-10-14T02:03:00Z</dcterms:created>
  <dc:creator>Administrator</dc:creator>
  <cp:lastModifiedBy>刘春波</cp:lastModifiedBy>
  <dcterms:modified xsi:type="dcterms:W3CDTF">2026-06-02T02:05:18Z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eyJoZGlkIjoiMzgzNWVmYjAxMGNhMDE4OWY0ZDNkOWE2MjM3ZTg4MTgiLCJ1c2VySWQiOiIzNjc5Mzg3NjMifQ==</vt:lpwstr>
  </property>
  <property fmtid="{D5CDD505-2E9C-101B-9397-08002B2CF9AE}" pid="3" name="KSOProductBuildVer">
    <vt:lpwstr>2052-12.1.0.26375</vt:lpwstr>
  </property>
  <property fmtid="{D5CDD505-2E9C-101B-9397-08002B2CF9AE}" pid="4" name="ICV">
    <vt:lpwstr>150405C42AEB44E19103323D5135ABFA_12</vt:lpwstr>
  </property>
</Properties>
</file>