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6704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关于进一步加强全市前期物业招投标管理</w:t>
      </w:r>
    </w:p>
    <w:p w14:paraId="51F4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工作的通知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（征求意见稿）</w:t>
      </w:r>
    </w:p>
    <w:p w14:paraId="13FF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143E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/>
          <w:bCs/>
          <w:sz w:val="32"/>
          <w:szCs w:val="32"/>
        </w:rPr>
        <w:t>为规范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我市</w:t>
      </w:r>
      <w:r>
        <w:rPr>
          <w:rFonts w:ascii="仿宋_GB2312" w:eastAsia="仿宋_GB2312"/>
          <w:bCs/>
          <w:sz w:val="32"/>
          <w:szCs w:val="32"/>
        </w:rPr>
        <w:t>前期物业管理，</w:t>
      </w:r>
      <w:r>
        <w:rPr>
          <w:rFonts w:hint="eastAsia" w:ascii="仿宋_GB2312" w:eastAsia="仿宋_GB2312"/>
          <w:bCs/>
          <w:sz w:val="32"/>
          <w:szCs w:val="32"/>
        </w:rPr>
        <w:t>促进物业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bCs/>
          <w:sz w:val="32"/>
          <w:szCs w:val="32"/>
        </w:rPr>
        <w:t>市场的公平竞争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，保障企业和</w:t>
      </w:r>
      <w:r>
        <w:rPr>
          <w:rFonts w:hint="eastAsia" w:ascii="仿宋_GB2312" w:eastAsia="仿宋_GB2312"/>
          <w:bCs/>
          <w:sz w:val="32"/>
          <w:szCs w:val="32"/>
        </w:rPr>
        <w:t>业主的合法权益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根据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《中华人民共和国民法典》</w:t>
      </w:r>
      <w:r>
        <w:rPr>
          <w:rFonts w:ascii="仿宋_GB2312" w:eastAsia="仿宋_GB2312"/>
          <w:bCs/>
          <w:sz w:val="32"/>
          <w:szCs w:val="32"/>
        </w:rPr>
        <w:t>《物业管理条例》</w:t>
      </w:r>
      <w:r>
        <w:rPr>
          <w:rFonts w:hint="eastAsia" w:ascii="仿宋_GB2312" w:eastAsia="仿宋_GB2312"/>
          <w:bCs/>
          <w:sz w:val="32"/>
          <w:szCs w:val="32"/>
        </w:rPr>
        <w:t>《前期物业管理招标投标管理暂行办法》</w:t>
      </w:r>
      <w:r>
        <w:rPr>
          <w:rFonts w:ascii="仿宋_GB2312" w:eastAsia="仿宋_GB2312"/>
          <w:bCs/>
          <w:sz w:val="32"/>
          <w:szCs w:val="32"/>
        </w:rPr>
        <w:t>等法律法规，现就严格执行前期物业管理招投标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工作，加强前期物业管理有关事宜通知如下：</w:t>
      </w:r>
    </w:p>
    <w:p w14:paraId="1E10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一、总体要求</w:t>
      </w:r>
    </w:p>
    <w:p w14:paraId="7A9D7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（一）明确政策依据</w:t>
      </w:r>
    </w:p>
    <w:p w14:paraId="411E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以规范市场竞争、提升服务质量为核心，全面落实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bCs/>
          <w:sz w:val="32"/>
          <w:szCs w:val="32"/>
        </w:rPr>
        <w:t>中华人民共和国建设部关于印发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〈</w:t>
      </w:r>
      <w:r>
        <w:rPr>
          <w:rFonts w:hint="eastAsia" w:ascii="仿宋_GB2312" w:eastAsia="仿宋_GB2312"/>
          <w:bCs/>
          <w:sz w:val="32"/>
          <w:szCs w:val="32"/>
        </w:rPr>
        <w:t>前期物业管理招标投标管理暂行办法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〉</w:t>
      </w:r>
      <w:r>
        <w:rPr>
          <w:rFonts w:hint="eastAsia" w:ascii="仿宋_GB2312" w:eastAsia="仿宋_GB2312"/>
          <w:bCs/>
          <w:sz w:val="32"/>
          <w:szCs w:val="32"/>
        </w:rPr>
        <w:t>的通知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bCs/>
          <w:sz w:val="32"/>
          <w:szCs w:val="32"/>
        </w:rPr>
        <w:t>建住房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〔2003〕130号）</w:t>
      </w:r>
      <w:r>
        <w:rPr>
          <w:rFonts w:ascii="仿宋_GB2312" w:eastAsia="仿宋_GB2312"/>
          <w:bCs/>
          <w:sz w:val="32"/>
          <w:szCs w:val="32"/>
        </w:rPr>
        <w:t xml:space="preserve">要求，打破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“</w:t>
      </w:r>
      <w:r>
        <w:rPr>
          <w:rFonts w:ascii="仿宋_GB2312" w:eastAsia="仿宋_GB2312"/>
          <w:bCs/>
          <w:sz w:val="32"/>
          <w:szCs w:val="32"/>
        </w:rPr>
        <w:t>谁开发、谁管理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”</w:t>
      </w:r>
      <w:r>
        <w:rPr>
          <w:rFonts w:ascii="仿宋_GB2312" w:eastAsia="仿宋_GB2312"/>
          <w:bCs/>
          <w:sz w:val="32"/>
          <w:szCs w:val="32"/>
        </w:rPr>
        <w:t xml:space="preserve"> 的垄断经营模式，构建公开透明、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服务高质、</w:t>
      </w:r>
      <w:r>
        <w:rPr>
          <w:rFonts w:ascii="仿宋_GB2312" w:eastAsia="仿宋_GB2312"/>
          <w:bCs/>
          <w:sz w:val="32"/>
          <w:szCs w:val="32"/>
        </w:rPr>
        <w:t>竞争有序的前期物业服务选聘机制。</w:t>
      </w:r>
    </w:p>
    <w:p w14:paraId="4309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（二）聚焦突出问题</w:t>
      </w:r>
    </w:p>
    <w:p w14:paraId="5789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当前部分开发企业通过关联派生物业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服务</w:t>
      </w:r>
      <w:r>
        <w:rPr>
          <w:rFonts w:ascii="仿宋_GB2312" w:eastAsia="仿宋_GB2312"/>
          <w:bCs/>
          <w:sz w:val="32"/>
          <w:szCs w:val="32"/>
        </w:rPr>
        <w:t>企业直接承接项目，存在服务不达标、侵占公共收益、设施维护滞后、退出机制缺失等问题，甚至出现阻挠业主正常选聘新物业等行为，严重损害业主合法权益，亟需通过规范招投标制度予以根治。</w:t>
      </w:r>
    </w:p>
    <w:p w14:paraId="0906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（三）确立工作目标</w:t>
      </w:r>
    </w:p>
    <w:p w14:paraId="4E03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到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2026</w:t>
      </w:r>
      <w:r>
        <w:rPr>
          <w:rFonts w:ascii="仿宋_GB2312" w:eastAsia="仿宋_GB2312"/>
          <w:bCs/>
          <w:sz w:val="32"/>
          <w:szCs w:val="32"/>
        </w:rPr>
        <w:t>年底，实现新建住宅项目前期物业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聘</w:t>
      </w:r>
      <w:r>
        <w:rPr>
          <w:rFonts w:ascii="仿宋_GB2312" w:eastAsia="仿宋_GB2312"/>
          <w:bCs/>
          <w:sz w:val="32"/>
          <w:szCs w:val="32"/>
        </w:rPr>
        <w:t>公开招标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全</w:t>
      </w:r>
      <w:r>
        <w:rPr>
          <w:rFonts w:ascii="仿宋_GB2312" w:eastAsia="仿宋_GB2312"/>
          <w:bCs/>
          <w:sz w:val="32"/>
          <w:szCs w:val="32"/>
        </w:rPr>
        <w:t xml:space="preserve">覆盖；培育一批信用优良、服务专业的物业服务企业，形成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“</w:t>
      </w:r>
      <w:r>
        <w:rPr>
          <w:rFonts w:ascii="仿宋_GB2312" w:eastAsia="仿宋_GB2312"/>
          <w:bCs/>
          <w:sz w:val="32"/>
          <w:szCs w:val="32"/>
        </w:rPr>
        <w:t>优者上、劣者汰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”</w:t>
      </w:r>
      <w:r>
        <w:rPr>
          <w:rFonts w:ascii="仿宋_GB2312" w:eastAsia="仿宋_GB2312"/>
          <w:bCs/>
          <w:sz w:val="32"/>
          <w:szCs w:val="32"/>
        </w:rPr>
        <w:t xml:space="preserve"> 的良性竞争格局。</w:t>
      </w:r>
    </w:p>
    <w:p w14:paraId="6FF3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二、管理措施</w:t>
      </w:r>
    </w:p>
    <w:p w14:paraId="1B1A5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（一）明确招标范围与方式</w:t>
      </w:r>
    </w:p>
    <w:p w14:paraId="62E9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bCs/>
          <w:sz w:val="32"/>
          <w:szCs w:val="32"/>
        </w:rPr>
        <w:t>划定强制招标标准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新建总建筑面积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万平方米以上的多层住宅、小高层住宅、高层住宅（含办公楼、商住楼、别墅区），必须实行公开招标；建筑物总面积超过3万平方米的物业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服务</w:t>
      </w:r>
      <w:r>
        <w:rPr>
          <w:rFonts w:ascii="仿宋_GB2312" w:eastAsia="仿宋_GB2312"/>
          <w:bCs/>
          <w:sz w:val="32"/>
          <w:szCs w:val="32"/>
        </w:rPr>
        <w:t>区域，建设单位不得采用邀请招标或协议方式选聘。</w:t>
      </w:r>
    </w:p>
    <w:p w14:paraId="53AD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bCs/>
          <w:sz w:val="32"/>
          <w:szCs w:val="32"/>
        </w:rPr>
        <w:t>严格限制协议选聘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仅对建筑面积不足3万平方米且两次邀请招标均不足</w:t>
      </w:r>
      <w:r>
        <w:rPr>
          <w:rFonts w:hint="eastAsia" w:ascii="仿宋_GB2312" w:eastAsia="仿宋_GB2312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家投标人的项目，经</w:t>
      </w:r>
      <w:r>
        <w:rPr>
          <w:rFonts w:hint="eastAsia" w:ascii="仿宋_GB2312" w:eastAsia="仿宋_GB2312"/>
          <w:bCs/>
          <w:sz w:val="32"/>
          <w:szCs w:val="32"/>
        </w:rPr>
        <w:t>属地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乡镇（街道）查验核对，属地建设行政</w:t>
      </w:r>
      <w:r>
        <w:rPr>
          <w:rFonts w:ascii="仿宋_GB2312" w:eastAsia="仿宋_GB2312"/>
          <w:bCs/>
          <w:sz w:val="32"/>
          <w:szCs w:val="32"/>
        </w:rPr>
        <w:t>主管部门</w:t>
      </w:r>
      <w:r>
        <w:rPr>
          <w:rFonts w:hint="eastAsia" w:ascii="仿宋_GB2312" w:eastAsia="仿宋_GB2312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后，方可采用协议方式选聘，且协议选聘结果需向全体业主公示。</w:t>
      </w:r>
    </w:p>
    <w:p w14:paraId="095E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bCs/>
          <w:sz w:val="32"/>
          <w:szCs w:val="32"/>
        </w:rPr>
        <w:t>禁止规避招标行为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严禁开发企业通过化整为零、虚假拆分项目等方式规避招标，不得为关联物业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服务</w:t>
      </w:r>
      <w:r>
        <w:rPr>
          <w:rFonts w:ascii="仿宋_GB2312" w:eastAsia="仿宋_GB2312"/>
          <w:bCs/>
          <w:sz w:val="32"/>
          <w:szCs w:val="32"/>
        </w:rPr>
        <w:t>企业量身定制投标条件。</w:t>
      </w:r>
    </w:p>
    <w:p w14:paraId="6576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（二）规范招投标全流程管理</w:t>
      </w:r>
    </w:p>
    <w:p w14:paraId="0D3C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bCs/>
          <w:sz w:val="32"/>
          <w:szCs w:val="32"/>
        </w:rPr>
        <w:t>强化招标时限要求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预售商品房项目应在取得《商品房预售许可证》前完成招标，新建现售商品房项目应在发售前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bCs/>
          <w:sz w:val="32"/>
          <w:szCs w:val="32"/>
        </w:rPr>
        <w:t>日内完成招标，非出售项目应在交付使用前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90</w:t>
      </w:r>
      <w:r>
        <w:rPr>
          <w:rFonts w:ascii="仿宋_GB2312" w:eastAsia="仿宋_GB2312"/>
          <w:bCs/>
          <w:sz w:val="32"/>
          <w:szCs w:val="32"/>
        </w:rPr>
        <w:t>日内完成招标。</w:t>
      </w:r>
    </w:p>
    <w:p w14:paraId="5BF0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bCs/>
          <w:sz w:val="32"/>
          <w:szCs w:val="32"/>
        </w:rPr>
        <w:t>健全评标机制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评标委员会由5人以上单数组成，其中物业管理专家占比不低于三分之二，专家从市级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相关行业部门建立的招投标专家库中</w:t>
      </w:r>
      <w:r>
        <w:rPr>
          <w:rFonts w:ascii="仿宋_GB2312" w:eastAsia="仿宋_GB2312"/>
          <w:bCs/>
          <w:sz w:val="32"/>
          <w:szCs w:val="32"/>
        </w:rPr>
        <w:t>随机抽取并执行回避制度；技术标分值占比不得低于总分值的 50%，重点评审服务方案、人员配备及质量控制措施。</w:t>
      </w:r>
    </w:p>
    <w:p w14:paraId="5C89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bCs/>
          <w:sz w:val="32"/>
          <w:szCs w:val="32"/>
        </w:rPr>
        <w:t>完善保证金制度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投标保证金统一设定为5000元，履约保证金按每平方米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bCs/>
          <w:sz w:val="32"/>
          <w:szCs w:val="32"/>
        </w:rPr>
        <w:t>元计取（总额不超过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bCs/>
          <w:sz w:val="32"/>
          <w:szCs w:val="32"/>
        </w:rPr>
        <w:t>万元），由属地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建设行政</w:t>
      </w:r>
      <w:r>
        <w:rPr>
          <w:rFonts w:ascii="仿宋_GB2312" w:eastAsia="仿宋_GB2312"/>
          <w:bCs/>
          <w:sz w:val="32"/>
          <w:szCs w:val="32"/>
        </w:rPr>
        <w:t>主管部门专户管理，根据履约情况返还。</w:t>
      </w:r>
    </w:p>
    <w:p w14:paraId="3C78A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ascii="仿宋_GB2312" w:eastAsia="仿宋_GB2312"/>
          <w:bCs/>
          <w:sz w:val="32"/>
          <w:szCs w:val="32"/>
        </w:rPr>
        <w:t>规范文件管理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招标文件需明确服务内容、收费标准及评标规则，不得包含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“前置事项”“带资进场”</w:t>
      </w:r>
      <w:r>
        <w:rPr>
          <w:rFonts w:ascii="仿宋_GB2312" w:eastAsia="仿宋_GB2312"/>
          <w:bCs/>
          <w:sz w:val="32"/>
          <w:szCs w:val="32"/>
        </w:rPr>
        <w:t>等不合理条款，经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属地建设行政</w:t>
      </w:r>
      <w:r>
        <w:rPr>
          <w:rFonts w:ascii="仿宋_GB2312" w:eastAsia="仿宋_GB2312"/>
          <w:bCs/>
          <w:sz w:val="32"/>
          <w:szCs w:val="32"/>
        </w:rPr>
        <w:t>主管部门备案后方可发布。</w:t>
      </w:r>
    </w:p>
    <w:p w14:paraId="22CD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严格前期物业查验</w:t>
      </w:r>
    </w:p>
    <w:p w14:paraId="07D1A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在物业交付使用前，由建设单位组织相关单位，会同物业服务企业共同进行严格的承接查验工作。查验应遵循程序合法、资料齐全、现场实测、权责明晰的原则，对共用部位、共用设施设备以及相关工程技术资料进行全面、系统的检查验收，对发现的问题应书面记录并督促建设单位限期整改，确保物业符合设计要求和质量标准，查验结果须形成书面报告并由各方签字确认，作为后续物业服务和维护管理的依据。</w:t>
      </w:r>
    </w:p>
    <w:p w14:paraId="75E2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四</w:t>
      </w:r>
      <w:r>
        <w:rPr>
          <w:rFonts w:ascii="仿宋_GB2312" w:eastAsia="仿宋_GB2312"/>
          <w:bCs/>
          <w:sz w:val="32"/>
          <w:szCs w:val="32"/>
        </w:rPr>
        <w:t>）强化监管与责任追究</w:t>
      </w:r>
    </w:p>
    <w:p w14:paraId="69EA6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bCs/>
          <w:sz w:val="32"/>
          <w:szCs w:val="32"/>
        </w:rPr>
        <w:t>构建分级监管体系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市级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建设行政</w:t>
      </w:r>
      <w:r>
        <w:rPr>
          <w:rFonts w:ascii="仿宋_GB2312" w:eastAsia="仿宋_GB2312"/>
          <w:bCs/>
          <w:sz w:val="32"/>
          <w:szCs w:val="32"/>
        </w:rPr>
        <w:t>主管部门负责政策制定和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监督指导</w:t>
      </w:r>
      <w:r>
        <w:rPr>
          <w:rFonts w:ascii="仿宋_GB2312" w:eastAsia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县</w:t>
      </w:r>
      <w:r>
        <w:rPr>
          <w:rFonts w:ascii="仿宋_GB2312" w:eastAsia="仿宋_GB2312"/>
          <w:bCs/>
          <w:sz w:val="32"/>
          <w:szCs w:val="32"/>
        </w:rPr>
        <w:t>区级</w:t>
      </w:r>
      <w:r>
        <w:rPr>
          <w:rFonts w:hint="eastAsia" w:ascii="仿宋_GB2312" w:eastAsia="仿宋_GB2312"/>
          <w:bCs/>
          <w:sz w:val="32"/>
          <w:szCs w:val="32"/>
        </w:rPr>
        <w:t>建设行政</w:t>
      </w:r>
      <w:r>
        <w:rPr>
          <w:rFonts w:ascii="仿宋_GB2312" w:eastAsia="仿宋_GB2312"/>
          <w:bCs/>
          <w:sz w:val="32"/>
          <w:szCs w:val="32"/>
        </w:rPr>
        <w:t>主管部门负责备案审核和日常监管，</w:t>
      </w:r>
      <w:r>
        <w:rPr>
          <w:rFonts w:hint="eastAsia" w:ascii="仿宋_GB2312" w:eastAsia="仿宋_GB2312"/>
          <w:bCs/>
          <w:sz w:val="32"/>
          <w:szCs w:val="32"/>
        </w:rPr>
        <w:t>乡镇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（街道）</w:t>
      </w:r>
      <w:r>
        <w:rPr>
          <w:rFonts w:ascii="仿宋_GB2312" w:eastAsia="仿宋_GB2312"/>
          <w:bCs/>
          <w:sz w:val="32"/>
          <w:szCs w:val="32"/>
        </w:rPr>
        <w:t>负责过程监督和纠纷协调，形成三级联动监管格局。</w:t>
      </w:r>
    </w:p>
    <w:p w14:paraId="2BE07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</w:t>
      </w:r>
      <w:r>
        <w:rPr>
          <w:rFonts w:ascii="仿宋_GB2312" w:eastAsia="仿宋_GB2312"/>
          <w:bCs/>
          <w:sz w:val="32"/>
          <w:szCs w:val="32"/>
        </w:rPr>
        <w:t>严格违法查处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对未按规定招投标的开发企业，责令限期整改并重新组织招标，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依据《物业管理条例》等规定</w:t>
      </w:r>
      <w:r>
        <w:rPr>
          <w:rFonts w:ascii="仿宋_GB2312" w:eastAsia="仿宋_GB2312"/>
          <w:bCs/>
          <w:sz w:val="32"/>
          <w:szCs w:val="32"/>
        </w:rPr>
        <w:t>可处10万元以下罚款；对主动纠错、消除影响的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ascii="仿宋_GB2312" w:eastAsia="仿宋_GB2312"/>
          <w:bCs/>
          <w:sz w:val="32"/>
          <w:szCs w:val="32"/>
        </w:rPr>
        <w:t>可依法从轻处理。</w:t>
      </w:r>
    </w:p>
    <w:p w14:paraId="0EDB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</w:t>
      </w:r>
      <w:r>
        <w:rPr>
          <w:rFonts w:ascii="仿宋_GB2312" w:eastAsia="仿宋_GB2312"/>
          <w:bCs/>
          <w:sz w:val="32"/>
          <w:szCs w:val="32"/>
        </w:rPr>
        <w:t>建立信用联动机制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将招投标违法行为、服务投诉处理等纳入物业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服务</w:t>
      </w:r>
      <w:r>
        <w:rPr>
          <w:rFonts w:ascii="仿宋_GB2312" w:eastAsia="仿宋_GB2312"/>
          <w:bCs/>
          <w:sz w:val="32"/>
          <w:szCs w:val="32"/>
        </w:rPr>
        <w:t>企业信用评价，信用等级与投标资格、评先评优直接挂钩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，对</w:t>
      </w:r>
      <w:r>
        <w:rPr>
          <w:rFonts w:ascii="仿宋_GB2312" w:eastAsia="仿宋_GB2312"/>
          <w:bCs/>
          <w:sz w:val="32"/>
          <w:szCs w:val="32"/>
        </w:rPr>
        <w:t>红榜企业予以评标加分，黑榜企业限制投标。</w:t>
      </w:r>
    </w:p>
    <w:p w14:paraId="3E19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三、保障机制</w:t>
      </w:r>
    </w:p>
    <w:p w14:paraId="6AB2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（一）健全协同机制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。由住建</w:t>
      </w:r>
      <w:r>
        <w:rPr>
          <w:rFonts w:ascii="仿宋_GB2312" w:eastAsia="仿宋_GB2312"/>
          <w:bCs/>
          <w:sz w:val="32"/>
          <w:szCs w:val="32"/>
        </w:rPr>
        <w:t>部门牵头统筹，联合市场监管、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消防救援、</w:t>
      </w:r>
      <w:r>
        <w:rPr>
          <w:rFonts w:hint="eastAsia" w:ascii="仿宋_GB2312" w:eastAsia="仿宋_GB2312"/>
          <w:bCs/>
          <w:sz w:val="32"/>
          <w:szCs w:val="32"/>
        </w:rPr>
        <w:t>公安、发改</w:t>
      </w:r>
      <w:r>
        <w:rPr>
          <w:rFonts w:ascii="仿宋_GB2312" w:eastAsia="仿宋_GB2312"/>
          <w:bCs/>
          <w:sz w:val="32"/>
          <w:szCs w:val="32"/>
        </w:rPr>
        <w:t>等部门建立信息共享和联合执法机制，定期开展专项检查，及时通报违法违规案例。</w:t>
      </w:r>
    </w:p>
    <w:p w14:paraId="0652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（二）搭建公共平台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建设统一的物业管理招投标线上平台，实现招标公告发布、文件获取、开标评标等全程线上操作，保障流程透明可追溯。</w:t>
      </w:r>
    </w:p>
    <w:p w14:paraId="0860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（三）强化宣传引导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ascii="仿宋_GB2312" w:eastAsia="仿宋_GB2312"/>
          <w:bCs/>
          <w:sz w:val="32"/>
          <w:szCs w:val="32"/>
        </w:rPr>
        <w:t>通过政策培训、案例解读等方式，向开发企业明确招投标义务，向业主普及监督权利，引导社会力量参与前期物业选聘监督。</w:t>
      </w:r>
    </w:p>
    <w:p w14:paraId="1C28C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本意见自发布之日起施行。各</w:t>
      </w:r>
      <w:r>
        <w:rPr>
          <w:rFonts w:hint="eastAsia" w:ascii="仿宋_GB2312" w:eastAsia="仿宋_GB2312"/>
          <w:bCs/>
          <w:sz w:val="32"/>
          <w:szCs w:val="32"/>
        </w:rPr>
        <w:t>县</w:t>
      </w:r>
      <w:r>
        <w:rPr>
          <w:rFonts w:ascii="仿宋_GB2312" w:eastAsia="仿宋_GB2312"/>
          <w:bCs/>
          <w:sz w:val="32"/>
          <w:szCs w:val="32"/>
        </w:rPr>
        <w:t>区可结合实际制定实施细则，确保各项要求落地见效。</w:t>
      </w:r>
    </w:p>
    <w:p w14:paraId="0C243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 w14:paraId="64214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63E"/>
    <w:rsid w:val="00115347"/>
    <w:rsid w:val="004D726A"/>
    <w:rsid w:val="005155E0"/>
    <w:rsid w:val="0077038C"/>
    <w:rsid w:val="0086063E"/>
    <w:rsid w:val="00A15FDE"/>
    <w:rsid w:val="00B34211"/>
    <w:rsid w:val="00CC15F4"/>
    <w:rsid w:val="01A00C4B"/>
    <w:rsid w:val="027C5214"/>
    <w:rsid w:val="043E120A"/>
    <w:rsid w:val="05B922DB"/>
    <w:rsid w:val="084636A7"/>
    <w:rsid w:val="08F10DED"/>
    <w:rsid w:val="0BD51E39"/>
    <w:rsid w:val="0D3606B5"/>
    <w:rsid w:val="0E5232CD"/>
    <w:rsid w:val="0F6C6610"/>
    <w:rsid w:val="107240FA"/>
    <w:rsid w:val="12E60488"/>
    <w:rsid w:val="15242E7C"/>
    <w:rsid w:val="16484420"/>
    <w:rsid w:val="18701734"/>
    <w:rsid w:val="18B51DF5"/>
    <w:rsid w:val="1BD619E1"/>
    <w:rsid w:val="1C1036BB"/>
    <w:rsid w:val="203835E2"/>
    <w:rsid w:val="273B3040"/>
    <w:rsid w:val="27AC4FBF"/>
    <w:rsid w:val="2A443FBA"/>
    <w:rsid w:val="2B9176D3"/>
    <w:rsid w:val="2C0053A4"/>
    <w:rsid w:val="2D895B99"/>
    <w:rsid w:val="2E450300"/>
    <w:rsid w:val="313F7193"/>
    <w:rsid w:val="346314E0"/>
    <w:rsid w:val="369B2D81"/>
    <w:rsid w:val="36B84A2B"/>
    <w:rsid w:val="3A81766A"/>
    <w:rsid w:val="3C9C7C85"/>
    <w:rsid w:val="42547DAF"/>
    <w:rsid w:val="446546E8"/>
    <w:rsid w:val="45303661"/>
    <w:rsid w:val="45FC3543"/>
    <w:rsid w:val="4A8634EA"/>
    <w:rsid w:val="4A9106FD"/>
    <w:rsid w:val="4B1732F9"/>
    <w:rsid w:val="4B8A1D1C"/>
    <w:rsid w:val="4BF45399"/>
    <w:rsid w:val="4F275AD4"/>
    <w:rsid w:val="573A3ECB"/>
    <w:rsid w:val="582B7625"/>
    <w:rsid w:val="583114F6"/>
    <w:rsid w:val="5966660D"/>
    <w:rsid w:val="596A6B50"/>
    <w:rsid w:val="5AA24261"/>
    <w:rsid w:val="5CD32DF8"/>
    <w:rsid w:val="5EDC2437"/>
    <w:rsid w:val="613D1187"/>
    <w:rsid w:val="617C1CB0"/>
    <w:rsid w:val="61BC437E"/>
    <w:rsid w:val="63B868A3"/>
    <w:rsid w:val="63DF2082"/>
    <w:rsid w:val="63ED479F"/>
    <w:rsid w:val="640C3047"/>
    <w:rsid w:val="64E060B2"/>
    <w:rsid w:val="66845054"/>
    <w:rsid w:val="69A27DD9"/>
    <w:rsid w:val="6E301E58"/>
    <w:rsid w:val="6F3B465D"/>
    <w:rsid w:val="6FE02592"/>
    <w:rsid w:val="727A0E5E"/>
    <w:rsid w:val="729B5669"/>
    <w:rsid w:val="72B50B7E"/>
    <w:rsid w:val="735465E8"/>
    <w:rsid w:val="768A2321"/>
    <w:rsid w:val="79A63026"/>
    <w:rsid w:val="7ABB51B7"/>
    <w:rsid w:val="7CC6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link w:val="10"/>
    <w:qFormat/>
    <w:uiPriority w:val="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标题 3 Char"/>
    <w:basedOn w:val="6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e2f153c5-cc7d-492f-8d5c-36286c9e48d6</errorID>
      <errorWord>亟需通过</errorWord>
      <group>L1_Word</group>
      <groupName>字词问题</groupName>
      <ability>L2_Typo</ability>
      <abilityName>字词错误</abilityName>
      <candidateList>
        <item>亟须通过</item>
      </candidateList>
      <explain/>
      <paraID>5789BD23</paraID>
      <start>91</start>
      <end>95</end>
      <status>ignored</status>
      <modifiedWord/>
      <trackRevisions>false</trackRevisions>
    </reviewItem>
    <reviewItem>
      <errorID>c990572b-b2ab-49d9-b6a0-c0ed0bdd23da</errorID>
      <errorWord>关联物业</errorWord>
      <group>L1_Knowledge</group>
      <groupName>知识性问题</groupName>
      <ability>L2_Term</ability>
      <abilityName>专业术语</abilityName>
      <candidateList>
        <item>关联产业</item>
      </candidateList>
      <explain/>
      <paraID> 95E996B</paraID>
      <start>41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c62052-6e49-48e5-a95e-a8b2ef06d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1793</Words>
  <Characters>1820</Characters>
  <Lines>11</Lines>
  <Paragraphs>3</Paragraphs>
  <TotalTime>0</TotalTime>
  <ScaleCrop>false</ScaleCrop>
  <LinksUpToDate>false</LinksUpToDate>
  <CharactersWithSpaces>1826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2025-10-14T00:47:00Z</dcterms:created>
  <dc:creator>Administrator</dc:creator>
  <cp:lastModifiedBy>刘春波</cp:lastModifiedBy>
  <cp:lastPrinted>2025-12-01T08:22:00Z</cp:lastPrinted>
  <dcterms:modified xsi:type="dcterms:W3CDTF">2025-12-08T09:14:12Z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eyJoZGlkIjoiMzgzNWVmYjAxMGNhMDE4OWY0ZDNkOWE2MjM3ZTg4MTgiLCJ1c2VySWQiOiIzNjc5Mzg3NjMifQ==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3CBB051CDAF64EB0B1B9B3F363BBA014_12</vt:lpwstr>
  </property>
</Properties>
</file>