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120" w:lineRule="exact"/>
        <w:rPr>
          <w:rFonts w:hint="eastAsia"/>
          <w:b/>
          <w:sz w:val="18"/>
          <w:szCs w:val="18"/>
        </w:rPr>
      </w:pPr>
    </w:p>
    <w:p>
      <w:pPr>
        <w:spacing w:line="120" w:lineRule="exact"/>
        <w:ind w:firstLine="180" w:firstLineChars="100"/>
        <w:rPr>
          <w:rFonts w:hint="eastAsia"/>
          <w:sz w:val="18"/>
          <w:szCs w:val="18"/>
        </w:rPr>
      </w:pPr>
    </w:p>
    <w:p>
      <w:pPr>
        <w:spacing w:line="40" w:lineRule="exact"/>
        <w:ind w:firstLine="180" w:firstLineChars="100"/>
        <w:rPr>
          <w:rFonts w:hint="eastAsia"/>
          <w:sz w:val="18"/>
          <w:szCs w:val="18"/>
        </w:rPr>
      </w:pPr>
    </w:p>
    <w:p>
      <w:pPr>
        <w:spacing w:line="40" w:lineRule="exact"/>
        <w:ind w:firstLine="180" w:firstLineChars="100"/>
        <w:rPr>
          <w:rFonts w:hint="eastAsia"/>
          <w:sz w:val="18"/>
          <w:szCs w:val="18"/>
        </w:rPr>
      </w:pPr>
    </w:p>
    <w:p>
      <w:pPr>
        <w:spacing w:line="40" w:lineRule="exact"/>
        <w:ind w:firstLine="180" w:firstLineChars="100"/>
        <w:rPr>
          <w:rFonts w:hint="eastAsia"/>
          <w:sz w:val="18"/>
          <w:szCs w:val="18"/>
        </w:rPr>
      </w:pPr>
    </w:p>
    <w:p>
      <w:pPr>
        <w:spacing w:line="40" w:lineRule="exact"/>
        <w:ind w:firstLine="180" w:firstLineChars="100"/>
        <w:rPr>
          <w:rFonts w:hint="eastAsia"/>
          <w:sz w:val="18"/>
          <w:szCs w:val="18"/>
        </w:rPr>
      </w:pPr>
    </w:p>
    <w:p>
      <w:pPr>
        <w:spacing w:line="40" w:lineRule="exact"/>
        <w:ind w:firstLine="180" w:firstLineChars="100"/>
        <w:rPr>
          <w:rFonts w:hint="eastAsia"/>
          <w:sz w:val="18"/>
          <w:szCs w:val="18"/>
        </w:rPr>
      </w:pPr>
    </w:p>
    <w:p>
      <w:pPr>
        <w:spacing w:line="40" w:lineRule="exact"/>
        <w:rPr>
          <w:rFonts w:hint="eastAsia"/>
          <w:sz w:val="18"/>
          <w:szCs w:val="18"/>
        </w:rPr>
      </w:pPr>
    </w:p>
    <w:p>
      <w:pPr>
        <w:keepNext w:val="0"/>
        <w:keepLines w:val="0"/>
        <w:pageBreakBefore w:val="0"/>
        <w:widowControl/>
        <w:kinsoku/>
        <w:wordWrap/>
        <w:overflowPunct/>
        <w:topLinePunct w:val="0"/>
        <w:autoSpaceDE/>
        <w:autoSpaceDN/>
        <w:bidi w:val="0"/>
        <w:adjustRightInd/>
        <w:snapToGrid/>
        <w:spacing w:line="600" w:lineRule="exact"/>
        <w:jc w:val="both"/>
        <w:textAlignment w:val="baseline"/>
        <w:rPr>
          <w:rFonts w:hint="eastAsia" w:ascii="方正小标宋简体" w:hAnsi="宋体" w:eastAsia="方正小标宋简体"/>
          <w:sz w:val="44"/>
          <w:szCs w:val="44"/>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default" w:ascii="方正小标宋简体" w:hAnsi="宋体" w:eastAsia="方正小标宋简体" w:cs="宋体"/>
          <w:color w:val="auto"/>
          <w:sz w:val="44"/>
          <w:szCs w:val="44"/>
          <w:lang w:val="en-US" w:eastAsia="zh-CN" w:bidi="ar-SA"/>
        </w:rPr>
      </w:pPr>
      <w:r>
        <w:rPr>
          <w:rFonts w:hint="default" w:ascii="方正小标宋简体" w:hAnsi="宋体" w:eastAsia="方正小标宋简体" w:cs="宋体"/>
          <w:color w:val="auto"/>
          <w:sz w:val="44"/>
          <w:szCs w:val="44"/>
          <w:lang w:val="en-US" w:eastAsia="zh-CN" w:bidi="ar-SA"/>
        </w:rPr>
        <w:t>关于规划建设配售型保障性住房的</w:t>
      </w:r>
      <w:r>
        <w:rPr>
          <w:rFonts w:hint="eastAsia" w:ascii="方正小标宋简体" w:hAnsi="宋体" w:eastAsia="方正小标宋简体" w:cs="宋体"/>
          <w:color w:val="auto"/>
          <w:sz w:val="44"/>
          <w:szCs w:val="44"/>
          <w:lang w:val="en-US" w:eastAsia="zh-CN" w:bidi="ar-SA"/>
        </w:rPr>
        <w:t>实施意见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仿宋_GB2312" w:hAnsi="宋体" w:eastAsia="仿宋_GB2312" w:cs="Times New Roman"/>
          <w:color w:val="000000"/>
          <w:kern w:val="2"/>
          <w:sz w:val="32"/>
          <w:szCs w:val="32"/>
          <w:lang w:val="en-US" w:eastAsia="zh-CN" w:bidi="ar-SA"/>
        </w:rPr>
      </w:pPr>
      <w:r>
        <w:rPr>
          <w:rFonts w:hint="default" w:ascii="仿宋_GB2312" w:hAnsi="宋体" w:eastAsia="仿宋_GB2312" w:cs="Times New Roman"/>
          <w:color w:val="000000"/>
          <w:kern w:val="2"/>
          <w:sz w:val="32"/>
          <w:szCs w:val="32"/>
          <w:lang w:val="en-US" w:eastAsia="zh-CN" w:bidi="ar-SA"/>
        </w:rPr>
        <w:t>（</w:t>
      </w:r>
      <w:r>
        <w:rPr>
          <w:rFonts w:hint="eastAsia" w:ascii="仿宋_GB2312" w:hAnsi="宋体" w:eastAsia="仿宋_GB2312" w:cs="Times New Roman"/>
          <w:color w:val="000000"/>
          <w:kern w:val="2"/>
          <w:sz w:val="32"/>
          <w:szCs w:val="32"/>
          <w:lang w:val="en-US" w:eastAsia="zh-CN" w:bidi="ar-SA"/>
        </w:rPr>
        <w:t>征求意见</w:t>
      </w:r>
      <w:r>
        <w:rPr>
          <w:rFonts w:hint="default" w:ascii="仿宋_GB2312" w:hAnsi="宋体" w:eastAsia="仿宋_GB2312" w:cs="Times New Roman"/>
          <w:color w:val="000000"/>
          <w:kern w:val="2"/>
          <w:sz w:val="32"/>
          <w:szCs w:val="32"/>
          <w:lang w:val="en-US" w:eastAsia="zh-CN" w:bidi="ar-SA"/>
        </w:rPr>
        <w:t>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600" w:lineRule="exact"/>
        <w:ind w:left="0" w:right="0"/>
        <w:jc w:val="center"/>
        <w:rPr>
          <w:rFonts w:hint="default" w:ascii="Arial" w:hAnsi="Arial" w:eastAsia="Arial" w:cs="Arial"/>
          <w:color w:val="666666"/>
          <w:sz w:val="24"/>
          <w:szCs w:val="24"/>
          <w:u w:val="none"/>
        </w:rPr>
      </w:pPr>
      <w:r>
        <w:rPr>
          <w:rFonts w:hint="default" w:ascii="Arial" w:hAnsi="Arial" w:eastAsia="Arial" w:cs="Arial"/>
          <w:i w:val="0"/>
          <w:iCs w:val="0"/>
          <w:caps w:val="0"/>
          <w:color w:val="666666"/>
          <w:spacing w:val="0"/>
          <w:sz w:val="24"/>
          <w:szCs w:val="24"/>
          <w:u w:val="none"/>
        </w:rPr>
        <w:t>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ascii="Calibri" w:hAnsi="Calibri" w:cs="Calibri"/>
          <w:sz w:val="21"/>
          <w:szCs w:val="21"/>
          <w:u w:val="none"/>
        </w:rPr>
      </w:pPr>
      <w:r>
        <w:rPr>
          <w:rFonts w:ascii="仿宋_GB2312" w:hAnsi="Calibri" w:eastAsia="仿宋_GB2312" w:cs="仿宋_GB2312"/>
          <w:i w:val="0"/>
          <w:iCs w:val="0"/>
          <w:caps w:val="0"/>
          <w:color w:val="333333"/>
          <w:spacing w:val="0"/>
          <w:sz w:val="31"/>
          <w:szCs w:val="31"/>
          <w:u w:val="none"/>
          <w:shd w:val="clear" w:fill="FFFFFF"/>
        </w:rPr>
        <w:t>为贯彻落实党中央、国务院决策部署，适应新发展阶段住房保障高质量体系建设要求，加快建立多主体供给、多渠道保障和租购并举住房制度，推进配售型保障性住房规划建设，促进</w:t>
      </w:r>
      <w:r>
        <w:rPr>
          <w:rFonts w:hint="eastAsia" w:ascii="仿宋_GB2312" w:hAnsi="Calibri" w:eastAsia="仿宋_GB2312" w:cs="仿宋_GB2312"/>
          <w:i w:val="0"/>
          <w:iCs w:val="0"/>
          <w:caps w:val="0"/>
          <w:color w:val="333333"/>
          <w:spacing w:val="0"/>
          <w:sz w:val="31"/>
          <w:szCs w:val="31"/>
          <w:u w:val="none"/>
          <w:shd w:val="clear" w:fill="FFFFFF"/>
          <w:lang w:eastAsia="zh-CN"/>
        </w:rPr>
        <w:t>我市</w:t>
      </w:r>
      <w:r>
        <w:rPr>
          <w:rFonts w:ascii="仿宋_GB2312" w:hAnsi="Calibri" w:eastAsia="仿宋_GB2312" w:cs="仿宋_GB2312"/>
          <w:i w:val="0"/>
          <w:iCs w:val="0"/>
          <w:caps w:val="0"/>
          <w:color w:val="333333"/>
          <w:spacing w:val="0"/>
          <w:sz w:val="31"/>
          <w:szCs w:val="31"/>
          <w:u w:val="none"/>
          <w:shd w:val="clear" w:fill="FFFFFF"/>
        </w:rPr>
        <w:t>房地产市场平稳健康发展和民生改善，推动建立房地产转型发展新模式，根据《国务院关于规划建设保障性住房的指导意见》(国发〔2023〕14号）制定本</w:t>
      </w:r>
      <w:r>
        <w:rPr>
          <w:rFonts w:hint="eastAsia" w:ascii="仿宋_GB2312" w:hAnsi="Calibri" w:eastAsia="仿宋_GB2312" w:cs="仿宋_GB2312"/>
          <w:i w:val="0"/>
          <w:iCs w:val="0"/>
          <w:caps w:val="0"/>
          <w:color w:val="333333"/>
          <w:spacing w:val="0"/>
          <w:sz w:val="31"/>
          <w:szCs w:val="31"/>
          <w:u w:val="none"/>
          <w:shd w:val="clear" w:fill="FFFFFF"/>
          <w:lang w:eastAsia="zh-CN"/>
        </w:rPr>
        <w:t>实施意见</w:t>
      </w:r>
      <w:r>
        <w:rPr>
          <w:rFonts w:ascii="仿宋_GB2312" w:hAnsi="Calibri" w:eastAsia="仿宋_GB2312" w:cs="仿宋_GB2312"/>
          <w:i w:val="0"/>
          <w:iCs w:val="0"/>
          <w:caps w:val="0"/>
          <w:color w:val="333333"/>
          <w:spacing w:val="0"/>
          <w:sz w:val="31"/>
          <w:szCs w:val="31"/>
          <w:u w:val="none"/>
          <w:shd w:val="clear" w:fill="FFFFFF"/>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ascii="黑体" w:hAnsi="宋体" w:eastAsia="黑体" w:cs="黑体"/>
          <w:i w:val="0"/>
          <w:iCs w:val="0"/>
          <w:caps w:val="0"/>
          <w:color w:val="333333"/>
          <w:spacing w:val="0"/>
          <w:sz w:val="31"/>
          <w:szCs w:val="31"/>
          <w:u w:val="none"/>
          <w:shd w:val="clear" w:fill="FFFFFF"/>
        </w:rPr>
        <w:t>一、总体要求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仿宋_GB2312" w:hAnsi="Calibri" w:eastAsia="仿宋_GB2312" w:cs="仿宋_GB2312"/>
          <w:i w:val="0"/>
          <w:iCs w:val="0"/>
          <w:caps w:val="0"/>
          <w:color w:val="333333"/>
          <w:spacing w:val="0"/>
          <w:sz w:val="31"/>
          <w:szCs w:val="31"/>
          <w:u w:val="none"/>
          <w:shd w:val="clear" w:fill="FFFFFF"/>
        </w:rPr>
      </w:pPr>
      <w:r>
        <w:rPr>
          <w:rFonts w:ascii="楷体" w:hAnsi="楷体" w:eastAsia="楷体" w:cs="楷体"/>
          <w:i w:val="0"/>
          <w:iCs w:val="0"/>
          <w:caps w:val="0"/>
          <w:color w:val="333333"/>
          <w:spacing w:val="0"/>
          <w:sz w:val="31"/>
          <w:szCs w:val="31"/>
          <w:u w:val="none"/>
          <w:shd w:val="clear" w:fill="FFFFFF"/>
        </w:rPr>
        <w:t>（一）指导思想。</w:t>
      </w:r>
      <w:r>
        <w:rPr>
          <w:rFonts w:hint="eastAsia" w:ascii="仿宋_GB2312" w:hAnsi="Calibri" w:eastAsia="仿宋_GB2312" w:cs="仿宋_GB2312"/>
          <w:i w:val="0"/>
          <w:iCs w:val="0"/>
          <w:caps w:val="0"/>
          <w:color w:val="333333"/>
          <w:spacing w:val="0"/>
          <w:sz w:val="31"/>
          <w:szCs w:val="31"/>
          <w:u w:val="none"/>
          <w:shd w:val="clear" w:fill="FFFFFF"/>
        </w:rPr>
        <w:t>以习近平新时代中国特色社会主义思想为指导，全面贯彻</w:t>
      </w:r>
      <w:bookmarkStart w:id="0" w:name="_GoBack"/>
      <w:bookmarkEnd w:id="0"/>
      <w:r>
        <w:rPr>
          <w:rFonts w:hint="eastAsia" w:ascii="仿宋_GB2312" w:hAnsi="Calibri" w:eastAsia="仿宋_GB2312" w:cs="仿宋_GB2312"/>
          <w:i w:val="0"/>
          <w:iCs w:val="0"/>
          <w:caps w:val="0"/>
          <w:color w:val="333333"/>
          <w:spacing w:val="0"/>
          <w:sz w:val="31"/>
          <w:szCs w:val="31"/>
          <w:u w:val="none"/>
          <w:shd w:val="clear" w:fill="FFFFFF"/>
        </w:rPr>
        <w:t>党的二十大</w:t>
      </w:r>
      <w:r>
        <w:rPr>
          <w:rFonts w:hint="eastAsia" w:ascii="仿宋_GB2312" w:hAnsi="Calibri" w:eastAsia="仿宋_GB2312" w:cs="仿宋_GB2312"/>
          <w:i w:val="0"/>
          <w:iCs w:val="0"/>
          <w:caps w:val="0"/>
          <w:color w:val="333333"/>
          <w:spacing w:val="0"/>
          <w:sz w:val="31"/>
          <w:szCs w:val="31"/>
          <w:u w:val="none"/>
          <w:shd w:val="clear" w:fill="FFFFFF"/>
          <w:lang w:eastAsia="zh-CN"/>
        </w:rPr>
        <w:t>和</w:t>
      </w:r>
      <w:r>
        <w:rPr>
          <w:rFonts w:hint="eastAsia" w:ascii="仿宋_GB2312" w:hAnsi="Calibri" w:eastAsia="仿宋_GB2312" w:cs="仿宋_GB2312"/>
          <w:i w:val="0"/>
          <w:iCs w:val="0"/>
          <w:caps w:val="0"/>
          <w:color w:val="333333"/>
          <w:spacing w:val="0"/>
          <w:sz w:val="31"/>
          <w:szCs w:val="31"/>
          <w:u w:val="none"/>
          <w:shd w:val="clear" w:fill="FFFFFF"/>
        </w:rPr>
        <w:t>二十届二中、</w:t>
      </w:r>
      <w:r>
        <w:rPr>
          <w:rFonts w:hint="eastAsia" w:ascii="仿宋_GB2312" w:hAnsi="Calibri" w:eastAsia="仿宋_GB2312" w:cs="仿宋_GB2312"/>
          <w:i w:val="0"/>
          <w:iCs w:val="0"/>
          <w:caps w:val="0"/>
          <w:color w:val="333333"/>
          <w:spacing w:val="0"/>
          <w:sz w:val="31"/>
          <w:szCs w:val="31"/>
          <w:u w:val="none"/>
          <w:shd w:val="clear" w:fill="FFFFFF"/>
          <w:lang w:eastAsia="zh-CN"/>
        </w:rPr>
        <w:t>三</w:t>
      </w:r>
      <w:r>
        <w:rPr>
          <w:rFonts w:hint="eastAsia" w:ascii="仿宋_GB2312" w:hAnsi="Calibri" w:eastAsia="仿宋_GB2312" w:cs="仿宋_GB2312"/>
          <w:i w:val="0"/>
          <w:iCs w:val="0"/>
          <w:caps w:val="0"/>
          <w:color w:val="333333"/>
          <w:spacing w:val="0"/>
          <w:sz w:val="31"/>
          <w:szCs w:val="31"/>
          <w:u w:val="none"/>
          <w:shd w:val="clear" w:fill="FFFFFF"/>
        </w:rPr>
        <w:t>中全会精神要求，全面落实新发展理念，用改革创新的办法，加大配售型保障性住房建设和供给，加快解决住房有困难且收入不高的工薪收入群体的住房问题，稳定工薪收入群体和城镇居民住房预期，落实“房子是用来住的、不是用来炒的”定位，努力实现居民“住有所居”美好愿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仿宋_GB2312" w:hAnsi="Calibri" w:eastAsia="仿宋_GB2312" w:cs="仿宋_GB2312"/>
          <w:i w:val="0"/>
          <w:iCs w:val="0"/>
          <w:caps w:val="0"/>
          <w:color w:val="333333"/>
          <w:spacing w:val="0"/>
          <w:sz w:val="31"/>
          <w:szCs w:val="31"/>
          <w:u w:val="none"/>
          <w:shd w:val="clear" w:fill="FFFFFF"/>
          <w:lang w:eastAsia="zh-CN"/>
        </w:rPr>
      </w:pPr>
      <w:r>
        <w:rPr>
          <w:rFonts w:hint="eastAsia" w:ascii="楷体" w:hAnsi="楷体" w:eastAsia="楷体" w:cs="楷体"/>
          <w:i w:val="0"/>
          <w:iCs w:val="0"/>
          <w:caps w:val="0"/>
          <w:color w:val="333333"/>
          <w:spacing w:val="0"/>
          <w:sz w:val="31"/>
          <w:szCs w:val="31"/>
          <w:u w:val="none"/>
          <w:shd w:val="clear" w:fill="FFFFFF"/>
        </w:rPr>
        <w:t>（二）工作目标。</w:t>
      </w:r>
      <w:r>
        <w:rPr>
          <w:rFonts w:hint="eastAsia" w:ascii="仿宋_GB2312" w:hAnsi="Calibri" w:eastAsia="仿宋_GB2312" w:cs="仿宋_GB2312"/>
          <w:i w:val="0"/>
          <w:iCs w:val="0"/>
          <w:caps w:val="0"/>
          <w:color w:val="333333"/>
          <w:spacing w:val="0"/>
          <w:sz w:val="31"/>
          <w:szCs w:val="31"/>
          <w:u w:val="none"/>
          <w:shd w:val="clear" w:fill="FFFFFF"/>
        </w:rPr>
        <w:t>配售型保障性住房应当遵循以需定建、职住平衡、安全节能、部门联审、定向配售、闭环流转的原则。由符合条件的市属国有企业建设运营管理，实行统一建设、统一配售、统一回购、统一管理</w:t>
      </w:r>
      <w:r>
        <w:rPr>
          <w:rFonts w:hint="eastAsia" w:ascii="仿宋_GB2312" w:hAnsi="Calibri" w:eastAsia="仿宋_GB2312" w:cs="仿宋_GB2312"/>
          <w:i w:val="0"/>
          <w:iCs w:val="0"/>
          <w:caps w:val="0"/>
          <w:color w:val="333333"/>
          <w:spacing w:val="0"/>
          <w:sz w:val="31"/>
          <w:szCs w:val="31"/>
          <w:u w:val="none"/>
          <w:shd w:val="clear" w:fill="FFFFFF"/>
          <w:lang w:val="en-US" w:eastAsia="zh-CN"/>
        </w:rPr>
        <w:t xml:space="preserve">,对符合条件的配售性保障性住房家庭实现应售尽售。      </w:t>
      </w:r>
      <w:r>
        <w:rPr>
          <w:rFonts w:hint="eastAsia" w:ascii="仿宋_GB2312" w:hAnsi="Calibri" w:eastAsia="仿宋_GB2312" w:cs="仿宋_GB2312"/>
          <w:i w:val="0"/>
          <w:iCs w:val="0"/>
          <w:caps w:val="0"/>
          <w:color w:val="333333"/>
          <w:spacing w:val="0"/>
          <w:sz w:val="31"/>
          <w:szCs w:val="31"/>
          <w:u w:val="none"/>
          <w:shd w:val="clear" w:fill="FFFFFF"/>
          <w:lang w:eastAsia="zh-CN"/>
        </w:rPr>
        <w:t xml:space="preserve">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黑体" w:hAnsi="宋体" w:eastAsia="黑体" w:cs="黑体"/>
          <w:i w:val="0"/>
          <w:iCs w:val="0"/>
          <w:caps w:val="0"/>
          <w:color w:val="333333"/>
          <w:spacing w:val="0"/>
          <w:sz w:val="32"/>
          <w:szCs w:val="32"/>
          <w:u w:val="none"/>
          <w:shd w:val="clear" w:fill="FFFFFF"/>
          <w:lang w:eastAsia="zh-CN"/>
        </w:rPr>
      </w:pPr>
      <w:r>
        <w:rPr>
          <w:rFonts w:hint="eastAsia" w:ascii="黑体" w:hAnsi="宋体" w:eastAsia="黑体" w:cs="黑体"/>
          <w:i w:val="0"/>
          <w:iCs w:val="0"/>
          <w:caps w:val="0"/>
          <w:color w:val="333333"/>
          <w:spacing w:val="0"/>
          <w:sz w:val="32"/>
          <w:szCs w:val="32"/>
          <w:u w:val="none"/>
          <w:shd w:val="clear" w:fill="FFFFFF"/>
        </w:rPr>
        <w:t>二、</w:t>
      </w:r>
      <w:r>
        <w:rPr>
          <w:rFonts w:hint="eastAsia" w:ascii="黑体" w:hAnsi="宋体" w:eastAsia="黑体" w:cs="黑体"/>
          <w:i w:val="0"/>
          <w:iCs w:val="0"/>
          <w:caps w:val="0"/>
          <w:color w:val="333333"/>
          <w:spacing w:val="0"/>
          <w:sz w:val="32"/>
          <w:szCs w:val="32"/>
          <w:u w:val="none"/>
          <w:shd w:val="clear" w:fill="FFFFFF"/>
          <w:lang w:eastAsia="zh-CN"/>
        </w:rPr>
        <w:t>实施原则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仿宋_GB2312" w:hAnsi="Calibri" w:eastAsia="仿宋_GB2312" w:cs="仿宋_GB2312"/>
          <w:i w:val="0"/>
          <w:iCs w:val="0"/>
          <w:caps w:val="0"/>
          <w:color w:val="333333"/>
          <w:spacing w:val="0"/>
          <w:sz w:val="31"/>
          <w:szCs w:val="31"/>
          <w:u w:val="none"/>
          <w:shd w:val="clear" w:fill="FFFFFF"/>
        </w:rPr>
      </w:pPr>
      <w:r>
        <w:rPr>
          <w:rFonts w:hint="default" w:ascii="楷体" w:hAnsi="楷体" w:eastAsia="楷体" w:cs="楷体"/>
          <w:i w:val="0"/>
          <w:iCs w:val="0"/>
          <w:caps w:val="0"/>
          <w:color w:val="333333"/>
          <w:spacing w:val="0"/>
          <w:sz w:val="31"/>
          <w:szCs w:val="31"/>
          <w:u w:val="none"/>
          <w:shd w:val="clear" w:fill="FFFFFF"/>
          <w:lang w:val="en-US" w:eastAsia="zh-CN"/>
        </w:rPr>
        <w:t>坚持</w:t>
      </w:r>
      <w:r>
        <w:rPr>
          <w:rFonts w:hint="eastAsia" w:ascii="楷体" w:hAnsi="楷体" w:eastAsia="楷体" w:cs="楷体"/>
          <w:i w:val="0"/>
          <w:iCs w:val="0"/>
          <w:caps w:val="0"/>
          <w:color w:val="333333"/>
          <w:spacing w:val="0"/>
          <w:sz w:val="31"/>
          <w:szCs w:val="31"/>
          <w:u w:val="none"/>
          <w:shd w:val="clear" w:fill="FFFFFF"/>
          <w:lang w:val="en-US" w:eastAsia="zh-CN"/>
        </w:rPr>
        <w:t>政府主导</w:t>
      </w:r>
      <w:r>
        <w:rPr>
          <w:rFonts w:hint="default" w:ascii="楷体" w:hAnsi="楷体" w:eastAsia="楷体" w:cs="楷体"/>
          <w:i w:val="0"/>
          <w:iCs w:val="0"/>
          <w:caps w:val="0"/>
          <w:color w:val="333333"/>
          <w:spacing w:val="0"/>
          <w:sz w:val="31"/>
          <w:szCs w:val="31"/>
          <w:u w:val="none"/>
          <w:shd w:val="clear" w:fill="FFFFFF"/>
          <w:lang w:val="en-US" w:eastAsia="zh-CN"/>
        </w:rPr>
        <w:t>。</w:t>
      </w:r>
      <w:r>
        <w:rPr>
          <w:rFonts w:hint="default" w:ascii="仿宋_GB2312" w:hAnsi="Calibri" w:eastAsia="仿宋_GB2312" w:cs="仿宋_GB2312"/>
          <w:i w:val="0"/>
          <w:iCs w:val="0"/>
          <w:caps w:val="0"/>
          <w:color w:val="333333"/>
          <w:spacing w:val="0"/>
          <w:sz w:val="31"/>
          <w:szCs w:val="31"/>
          <w:u w:val="none"/>
          <w:shd w:val="clear" w:fill="FFFFFF"/>
          <w:lang w:val="en-US" w:eastAsia="zh-CN"/>
        </w:rPr>
        <w:t>规划建设保障性住房，着力解决工薪收入群体买不起商品住房、保障性住房又供给不足的突出问题。更好发挥政府作用，尽快补齐保障性住房建设短板，提高保障性住房在住房总供给中的比例，不断满足工薪收入群体的基本住房需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仿宋_GB2312" w:hAnsi="Calibri" w:eastAsia="仿宋_GB2312" w:cs="仿宋_GB2312"/>
          <w:i w:val="0"/>
          <w:iCs w:val="0"/>
          <w:caps w:val="0"/>
          <w:color w:val="333333"/>
          <w:spacing w:val="0"/>
          <w:sz w:val="31"/>
          <w:szCs w:val="31"/>
          <w:u w:val="none"/>
          <w:shd w:val="clear" w:fill="FFFFFF"/>
        </w:rPr>
      </w:pPr>
      <w:r>
        <w:rPr>
          <w:rFonts w:hint="default" w:ascii="楷体" w:hAnsi="楷体" w:eastAsia="楷体" w:cs="楷体"/>
          <w:i w:val="0"/>
          <w:iCs w:val="0"/>
          <w:caps w:val="0"/>
          <w:color w:val="333333"/>
          <w:spacing w:val="0"/>
          <w:sz w:val="31"/>
          <w:szCs w:val="31"/>
          <w:u w:val="none"/>
          <w:shd w:val="clear" w:fill="FFFFFF"/>
          <w:lang w:val="en-US" w:eastAsia="zh-CN"/>
        </w:rPr>
        <w:t>坚持目标导向。</w:t>
      </w:r>
      <w:r>
        <w:rPr>
          <w:rFonts w:hint="default" w:ascii="仿宋_GB2312" w:hAnsi="Calibri" w:eastAsia="仿宋_GB2312" w:cs="仿宋_GB2312"/>
          <w:i w:val="0"/>
          <w:iCs w:val="0"/>
          <w:caps w:val="0"/>
          <w:color w:val="333333"/>
          <w:spacing w:val="0"/>
          <w:sz w:val="31"/>
          <w:szCs w:val="31"/>
          <w:u w:val="none"/>
          <w:shd w:val="clear" w:fill="FFFFFF"/>
          <w:lang w:val="en-US" w:eastAsia="zh-CN"/>
        </w:rPr>
        <w:t>加大保障性住房建设和供给，让工薪收入群体逐步实现居者有其屋</w:t>
      </w:r>
      <w:r>
        <w:rPr>
          <w:rFonts w:hint="eastAsia" w:ascii="仿宋_GB2312" w:hAnsi="Calibri" w:eastAsia="仿宋_GB2312" w:cs="仿宋_GB2312"/>
          <w:i w:val="0"/>
          <w:iCs w:val="0"/>
          <w:caps w:val="0"/>
          <w:color w:val="333333"/>
          <w:spacing w:val="0"/>
          <w:sz w:val="31"/>
          <w:szCs w:val="31"/>
          <w:u w:val="none"/>
          <w:shd w:val="clear" w:fill="FFFFFF"/>
          <w:lang w:val="en-US" w:eastAsia="zh-CN"/>
        </w:rPr>
        <w:t>，</w:t>
      </w:r>
      <w:r>
        <w:rPr>
          <w:rFonts w:hint="default" w:ascii="仿宋_GB2312" w:hAnsi="Calibri" w:eastAsia="仿宋_GB2312" w:cs="仿宋_GB2312"/>
          <w:i w:val="0"/>
          <w:iCs w:val="0"/>
          <w:caps w:val="0"/>
          <w:color w:val="333333"/>
          <w:spacing w:val="0"/>
          <w:sz w:val="31"/>
          <w:szCs w:val="31"/>
          <w:u w:val="none"/>
          <w:shd w:val="clear" w:fill="FFFFFF"/>
          <w:lang w:val="en-US" w:eastAsia="zh-CN"/>
        </w:rPr>
        <w:t>消除买不起商品住房的焦虑</w:t>
      </w:r>
      <w:r>
        <w:rPr>
          <w:rFonts w:hint="eastAsia" w:ascii="仿宋_GB2312" w:hAnsi="Calibri" w:eastAsia="仿宋_GB2312" w:cs="仿宋_GB2312"/>
          <w:i w:val="0"/>
          <w:iCs w:val="0"/>
          <w:caps w:val="0"/>
          <w:color w:val="333333"/>
          <w:spacing w:val="0"/>
          <w:sz w:val="31"/>
          <w:szCs w:val="31"/>
          <w:u w:val="none"/>
          <w:shd w:val="clear" w:fill="FFFFFF"/>
          <w:lang w:val="en-US" w:eastAsia="zh-CN"/>
        </w:rPr>
        <w:t>，</w:t>
      </w:r>
      <w:r>
        <w:rPr>
          <w:rFonts w:hint="default" w:ascii="仿宋_GB2312" w:hAnsi="Calibri" w:eastAsia="仿宋_GB2312" w:cs="仿宋_GB2312"/>
          <w:i w:val="0"/>
          <w:iCs w:val="0"/>
          <w:caps w:val="0"/>
          <w:color w:val="333333"/>
          <w:spacing w:val="0"/>
          <w:sz w:val="31"/>
          <w:szCs w:val="31"/>
          <w:u w:val="none"/>
          <w:shd w:val="clear" w:fill="FFFFFF"/>
          <w:lang w:val="en-US" w:eastAsia="zh-CN"/>
        </w:rPr>
        <w:t>放开手脚为美好生活奋斗</w:t>
      </w:r>
      <w:r>
        <w:rPr>
          <w:rFonts w:hint="eastAsia" w:ascii="仿宋_GB2312" w:hAnsi="Calibri" w:eastAsia="仿宋_GB2312" w:cs="仿宋_GB2312"/>
          <w:i w:val="0"/>
          <w:iCs w:val="0"/>
          <w:caps w:val="0"/>
          <w:color w:val="333333"/>
          <w:spacing w:val="0"/>
          <w:sz w:val="31"/>
          <w:szCs w:val="31"/>
          <w:u w:val="none"/>
          <w:shd w:val="clear" w:fill="FFFFFF"/>
          <w:lang w:val="en-US" w:eastAsia="zh-CN"/>
        </w:rPr>
        <w:t>。</w:t>
      </w:r>
      <w:r>
        <w:rPr>
          <w:rFonts w:hint="default" w:ascii="仿宋_GB2312" w:hAnsi="Calibri" w:eastAsia="仿宋_GB2312" w:cs="仿宋_GB2312"/>
          <w:i w:val="0"/>
          <w:iCs w:val="0"/>
          <w:caps w:val="0"/>
          <w:color w:val="333333"/>
          <w:spacing w:val="0"/>
          <w:sz w:val="31"/>
          <w:szCs w:val="31"/>
          <w:u w:val="none"/>
          <w:shd w:val="clear" w:fill="FFFFFF"/>
          <w:lang w:val="en-US" w:eastAsia="zh-CN"/>
        </w:rPr>
        <w:t>推动建立房地产业转型发展新模式，让商品住房回归商品属性、满足改善性住房需求，促进稳地价、稳房价、稳预期。推动房地产业转型和高质量发展。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仿宋_GB2312" w:hAnsi="Calibri" w:eastAsia="仿宋_GB2312" w:cs="仿宋_GB2312"/>
          <w:i w:val="0"/>
          <w:iCs w:val="0"/>
          <w:caps w:val="0"/>
          <w:color w:val="333333"/>
          <w:spacing w:val="0"/>
          <w:sz w:val="31"/>
          <w:szCs w:val="31"/>
          <w:u w:val="none"/>
          <w:shd w:val="clear" w:fill="FFFFFF"/>
        </w:rPr>
      </w:pPr>
      <w:r>
        <w:rPr>
          <w:rFonts w:hint="default" w:ascii="楷体" w:hAnsi="楷体" w:eastAsia="楷体" w:cs="楷体"/>
          <w:i w:val="0"/>
          <w:iCs w:val="0"/>
          <w:caps w:val="0"/>
          <w:color w:val="333333"/>
          <w:spacing w:val="0"/>
          <w:sz w:val="31"/>
          <w:szCs w:val="31"/>
          <w:u w:val="none"/>
          <w:shd w:val="clear" w:fill="FFFFFF"/>
          <w:lang w:val="en-US" w:eastAsia="zh-CN"/>
        </w:rPr>
        <w:t>坚持</w:t>
      </w:r>
      <w:r>
        <w:rPr>
          <w:rFonts w:hint="eastAsia" w:ascii="楷体" w:hAnsi="楷体" w:eastAsia="楷体" w:cs="楷体"/>
          <w:i w:val="0"/>
          <w:iCs w:val="0"/>
          <w:caps w:val="0"/>
          <w:color w:val="333333"/>
          <w:spacing w:val="0"/>
          <w:sz w:val="31"/>
          <w:szCs w:val="31"/>
          <w:u w:val="none"/>
          <w:shd w:val="clear" w:fill="FFFFFF"/>
          <w:lang w:val="en-US" w:eastAsia="zh-CN"/>
        </w:rPr>
        <w:t>合理布局</w:t>
      </w:r>
      <w:r>
        <w:rPr>
          <w:rFonts w:hint="default" w:ascii="楷体" w:hAnsi="楷体" w:eastAsia="楷体" w:cs="楷体"/>
          <w:i w:val="0"/>
          <w:iCs w:val="0"/>
          <w:caps w:val="0"/>
          <w:color w:val="333333"/>
          <w:spacing w:val="0"/>
          <w:sz w:val="31"/>
          <w:szCs w:val="31"/>
          <w:u w:val="none"/>
          <w:shd w:val="clear" w:fill="FFFFFF"/>
          <w:lang w:val="en-US" w:eastAsia="zh-CN"/>
        </w:rPr>
        <w:t>。</w:t>
      </w:r>
      <w:r>
        <w:rPr>
          <w:rFonts w:hint="default" w:ascii="仿宋_GB2312" w:hAnsi="Calibri" w:eastAsia="仿宋_GB2312" w:cs="仿宋_GB2312"/>
          <w:i w:val="0"/>
          <w:iCs w:val="0"/>
          <w:caps w:val="0"/>
          <w:color w:val="333333"/>
          <w:spacing w:val="0"/>
          <w:sz w:val="31"/>
          <w:szCs w:val="31"/>
          <w:u w:val="none"/>
          <w:shd w:val="clear" w:fill="FFFFFF"/>
          <w:lang w:val="en-US" w:eastAsia="zh-CN"/>
        </w:rPr>
        <w:t>规划建设保障性住房应按照工薪收入群体可负担、项目资金可平衡、发展可持续的原则</w:t>
      </w:r>
      <w:r>
        <w:rPr>
          <w:rFonts w:hint="eastAsia" w:ascii="仿宋_GB2312" w:hAnsi="Calibri" w:eastAsia="仿宋_GB2312" w:cs="仿宋_GB2312"/>
          <w:i w:val="0"/>
          <w:iCs w:val="0"/>
          <w:caps w:val="0"/>
          <w:color w:val="333333"/>
          <w:spacing w:val="0"/>
          <w:sz w:val="31"/>
          <w:szCs w:val="31"/>
          <w:u w:val="none"/>
          <w:shd w:val="clear" w:fill="FFFFFF"/>
          <w:lang w:val="en-US" w:eastAsia="zh-CN"/>
        </w:rPr>
        <w:t>，</w:t>
      </w:r>
      <w:r>
        <w:rPr>
          <w:rFonts w:hint="default" w:ascii="仿宋_GB2312" w:hAnsi="Calibri" w:eastAsia="仿宋_GB2312" w:cs="仿宋_GB2312"/>
          <w:i w:val="0"/>
          <w:iCs w:val="0"/>
          <w:caps w:val="0"/>
          <w:color w:val="333333"/>
          <w:spacing w:val="0"/>
          <w:sz w:val="31"/>
          <w:szCs w:val="31"/>
          <w:u w:val="none"/>
          <w:shd w:val="clear" w:fill="FFFFFF"/>
          <w:lang w:val="en-US" w:eastAsia="zh-CN"/>
        </w:rPr>
        <w:t>由城市人民政府按划拨方式供地和负责建设配套设施，在此基础上采取市场化方式运作，按保本微利原则配售。应做好项目风险评估，凡是因之新增地方政府隐性债务的，一律不得实施。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仿宋_GB2312" w:hAnsi="Calibri" w:eastAsia="仿宋_GB2312" w:cs="仿宋_GB2312"/>
          <w:i w:val="0"/>
          <w:iCs w:val="0"/>
          <w:caps w:val="0"/>
          <w:color w:val="333333"/>
          <w:spacing w:val="0"/>
          <w:sz w:val="31"/>
          <w:szCs w:val="31"/>
          <w:u w:val="none"/>
          <w:shd w:val="clear" w:fill="FFFFFF"/>
        </w:rPr>
      </w:pPr>
      <w:r>
        <w:rPr>
          <w:rFonts w:hint="default" w:ascii="楷体" w:hAnsi="楷体" w:eastAsia="楷体" w:cs="楷体"/>
          <w:i w:val="0"/>
          <w:iCs w:val="0"/>
          <w:caps w:val="0"/>
          <w:color w:val="333333"/>
          <w:spacing w:val="0"/>
          <w:sz w:val="31"/>
          <w:szCs w:val="31"/>
          <w:u w:val="none"/>
          <w:shd w:val="clear" w:fill="FFFFFF"/>
          <w:lang w:val="en-US" w:eastAsia="zh-CN"/>
        </w:rPr>
        <w:t>坚持稳慎</w:t>
      </w:r>
      <w:r>
        <w:rPr>
          <w:rFonts w:hint="eastAsia" w:ascii="楷体" w:hAnsi="楷体" w:eastAsia="楷体" w:cs="楷体"/>
          <w:i w:val="0"/>
          <w:iCs w:val="0"/>
          <w:caps w:val="0"/>
          <w:color w:val="333333"/>
          <w:spacing w:val="0"/>
          <w:sz w:val="31"/>
          <w:szCs w:val="31"/>
          <w:u w:val="none"/>
          <w:shd w:val="clear" w:fill="FFFFFF"/>
          <w:lang w:val="en-US" w:eastAsia="zh-CN"/>
        </w:rPr>
        <w:t>推进</w:t>
      </w:r>
      <w:r>
        <w:rPr>
          <w:rFonts w:hint="default" w:ascii="楷体" w:hAnsi="楷体" w:eastAsia="楷体" w:cs="楷体"/>
          <w:i w:val="0"/>
          <w:iCs w:val="0"/>
          <w:caps w:val="0"/>
          <w:color w:val="333333"/>
          <w:spacing w:val="0"/>
          <w:sz w:val="31"/>
          <w:szCs w:val="31"/>
          <w:u w:val="none"/>
          <w:shd w:val="clear" w:fill="FFFFFF"/>
          <w:lang w:val="en-US" w:eastAsia="zh-CN"/>
        </w:rPr>
        <w:t>。</w:t>
      </w:r>
      <w:r>
        <w:rPr>
          <w:rFonts w:hint="default" w:ascii="仿宋_GB2312" w:hAnsi="Calibri" w:eastAsia="仿宋_GB2312" w:cs="仿宋_GB2312"/>
          <w:i w:val="0"/>
          <w:iCs w:val="0"/>
          <w:caps w:val="0"/>
          <w:color w:val="333333"/>
          <w:spacing w:val="0"/>
          <w:sz w:val="31"/>
          <w:szCs w:val="31"/>
          <w:u w:val="none"/>
          <w:shd w:val="clear" w:fill="FFFFFF"/>
          <w:lang w:val="en-US" w:eastAsia="zh-CN"/>
        </w:rPr>
        <w:t>保障性住房建设坚持以需定建。具备条件的</w:t>
      </w:r>
      <w:r>
        <w:rPr>
          <w:rFonts w:hint="eastAsia" w:ascii="仿宋_GB2312" w:hAnsi="Calibri" w:eastAsia="仿宋_GB2312" w:cs="仿宋_GB2312"/>
          <w:i w:val="0"/>
          <w:iCs w:val="0"/>
          <w:caps w:val="0"/>
          <w:color w:val="333333"/>
          <w:spacing w:val="0"/>
          <w:sz w:val="31"/>
          <w:szCs w:val="31"/>
          <w:u w:val="none"/>
          <w:shd w:val="clear" w:fill="FFFFFF"/>
          <w:lang w:val="en-US" w:eastAsia="zh-CN"/>
        </w:rPr>
        <w:t>县区</w:t>
      </w:r>
      <w:r>
        <w:rPr>
          <w:rFonts w:hint="default" w:ascii="仿宋_GB2312" w:hAnsi="Calibri" w:eastAsia="仿宋_GB2312" w:cs="仿宋_GB2312"/>
          <w:i w:val="0"/>
          <w:iCs w:val="0"/>
          <w:caps w:val="0"/>
          <w:color w:val="333333"/>
          <w:spacing w:val="0"/>
          <w:sz w:val="31"/>
          <w:szCs w:val="31"/>
          <w:u w:val="none"/>
          <w:shd w:val="clear" w:fill="FFFFFF"/>
          <w:lang w:val="en-US" w:eastAsia="zh-CN"/>
        </w:rPr>
        <w:t>，要加快推进，暂不具备条件的要做好政策和项目储备。避免重复建设造成浪费。</w:t>
      </w:r>
      <w:r>
        <w:rPr>
          <w:rFonts w:hint="eastAsia" w:ascii="仿宋_GB2312" w:hAnsi="Calibri" w:eastAsia="仿宋_GB2312" w:cs="仿宋_GB2312"/>
          <w:i w:val="0"/>
          <w:iCs w:val="0"/>
          <w:caps w:val="0"/>
          <w:color w:val="333333"/>
          <w:spacing w:val="0"/>
          <w:sz w:val="31"/>
          <w:szCs w:val="31"/>
          <w:u w:val="none"/>
          <w:shd w:val="clear" w:fill="FFFFFF"/>
          <w:lang w:val="en-US" w:eastAsia="zh-CN"/>
        </w:rPr>
        <w:t>县区</w:t>
      </w:r>
      <w:r>
        <w:rPr>
          <w:rFonts w:hint="default" w:ascii="仿宋_GB2312" w:hAnsi="Calibri" w:eastAsia="仿宋_GB2312" w:cs="仿宋_GB2312"/>
          <w:i w:val="0"/>
          <w:iCs w:val="0"/>
          <w:caps w:val="0"/>
          <w:color w:val="333333"/>
          <w:spacing w:val="0"/>
          <w:sz w:val="31"/>
          <w:szCs w:val="31"/>
          <w:u w:val="none"/>
          <w:shd w:val="clear" w:fill="FFFFFF"/>
          <w:lang w:val="en-US" w:eastAsia="zh-CN"/>
        </w:rPr>
        <w:t>人民政府应坚持尽力而为、量力而行，根据本</w:t>
      </w:r>
      <w:r>
        <w:rPr>
          <w:rFonts w:hint="eastAsia" w:ascii="仿宋_GB2312" w:hAnsi="Calibri" w:eastAsia="仿宋_GB2312" w:cs="仿宋_GB2312"/>
          <w:i w:val="0"/>
          <w:iCs w:val="0"/>
          <w:caps w:val="0"/>
          <w:color w:val="333333"/>
          <w:spacing w:val="0"/>
          <w:sz w:val="31"/>
          <w:szCs w:val="31"/>
          <w:u w:val="none"/>
          <w:shd w:val="clear" w:fill="FFFFFF"/>
          <w:lang w:val="en-US" w:eastAsia="zh-CN"/>
        </w:rPr>
        <w:t>县区</w:t>
      </w:r>
      <w:r>
        <w:rPr>
          <w:rFonts w:hint="default" w:ascii="仿宋_GB2312" w:hAnsi="Calibri" w:eastAsia="仿宋_GB2312" w:cs="仿宋_GB2312"/>
          <w:i w:val="0"/>
          <w:iCs w:val="0"/>
          <w:caps w:val="0"/>
          <w:color w:val="333333"/>
          <w:spacing w:val="0"/>
          <w:sz w:val="31"/>
          <w:szCs w:val="31"/>
          <w:u w:val="none"/>
          <w:shd w:val="clear" w:fill="FFFFFF"/>
          <w:lang w:val="en-US" w:eastAsia="zh-CN"/>
        </w:rPr>
        <w:t>经济能力、房地产市场情况和各类困难群体住房需求，区分轻重缓急，结合需要与可能，稳慎有序推进。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32"/>
          <w:szCs w:val="32"/>
          <w:u w:val="none"/>
        </w:rPr>
      </w:pPr>
      <w:r>
        <w:rPr>
          <w:rFonts w:hint="eastAsia" w:ascii="黑体" w:eastAsia="黑体" w:cs="黑体"/>
          <w:i w:val="0"/>
          <w:iCs w:val="0"/>
          <w:caps w:val="0"/>
          <w:color w:val="333333"/>
          <w:spacing w:val="0"/>
          <w:sz w:val="31"/>
          <w:szCs w:val="31"/>
          <w:u w:val="none"/>
          <w:shd w:val="clear" w:fill="FFFFFF"/>
          <w:lang w:eastAsia="zh-CN"/>
        </w:rPr>
        <w:t>三、</w:t>
      </w:r>
      <w:r>
        <w:rPr>
          <w:rFonts w:hint="eastAsia" w:ascii="黑体" w:hAnsi="宋体" w:eastAsia="黑体" w:cs="黑体"/>
          <w:i w:val="0"/>
          <w:iCs w:val="0"/>
          <w:caps w:val="0"/>
          <w:color w:val="333333"/>
          <w:spacing w:val="0"/>
          <w:sz w:val="32"/>
          <w:szCs w:val="32"/>
          <w:u w:val="none"/>
          <w:shd w:val="clear" w:fill="FFFFFF"/>
        </w:rPr>
        <w:t>开发建设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（三）建设方式。</w:t>
      </w:r>
      <w:r>
        <w:rPr>
          <w:rFonts w:hint="eastAsia" w:ascii="仿宋_GB2312" w:hAnsi="Calibri" w:eastAsia="仿宋_GB2312" w:cs="仿宋_GB2312"/>
          <w:i w:val="0"/>
          <w:iCs w:val="0"/>
          <w:caps w:val="0"/>
          <w:color w:val="333333"/>
          <w:spacing w:val="0"/>
          <w:sz w:val="31"/>
          <w:szCs w:val="31"/>
          <w:u w:val="none"/>
          <w:shd w:val="clear" w:fill="FFFFFF"/>
        </w:rPr>
        <w:t>按照目标项目化、项目清单化要求，落实项目用地清单，确保配售型保障性住房供应目标如期实现。</w:t>
      </w:r>
      <w:r>
        <w:rPr>
          <w:rFonts w:hint="eastAsia" w:ascii="仿宋_GB2312" w:hAnsi="Calibri" w:eastAsia="仿宋_GB2312" w:cs="仿宋_GB2312"/>
          <w:i w:val="0"/>
          <w:iCs w:val="0"/>
          <w:caps w:val="0"/>
          <w:color w:val="333333"/>
          <w:spacing w:val="0"/>
          <w:sz w:val="31"/>
          <w:szCs w:val="31"/>
          <w:u w:val="none"/>
          <w:shd w:val="clear" w:fill="FFFFFF"/>
          <w:lang w:eastAsia="zh-CN"/>
        </w:rPr>
        <w:t>筹集建设采取</w:t>
      </w:r>
      <w:r>
        <w:rPr>
          <w:rFonts w:hint="eastAsia" w:ascii="仿宋_GB2312" w:hAnsi="Calibri" w:eastAsia="仿宋_GB2312" w:cs="仿宋_GB2312"/>
          <w:i w:val="0"/>
          <w:iCs w:val="0"/>
          <w:caps w:val="0"/>
          <w:color w:val="333333"/>
          <w:spacing w:val="0"/>
          <w:sz w:val="31"/>
          <w:szCs w:val="31"/>
          <w:u w:val="none"/>
          <w:shd w:val="clear" w:fill="FFFFFF"/>
        </w:rPr>
        <w:t>以</w:t>
      </w:r>
      <w:r>
        <w:rPr>
          <w:rFonts w:hint="eastAsia" w:ascii="仿宋_GB2312" w:hAnsi="Calibri" w:eastAsia="仿宋_GB2312" w:cs="仿宋_GB2312"/>
          <w:i w:val="0"/>
          <w:iCs w:val="0"/>
          <w:caps w:val="0"/>
          <w:color w:val="333333"/>
          <w:spacing w:val="0"/>
          <w:sz w:val="31"/>
          <w:szCs w:val="31"/>
          <w:u w:val="none"/>
          <w:shd w:val="clear" w:fill="FFFFFF"/>
          <w:lang w:eastAsia="zh-CN"/>
        </w:rPr>
        <w:t>国有企业收购为主，</w:t>
      </w:r>
      <w:r>
        <w:rPr>
          <w:rFonts w:hint="eastAsia" w:ascii="仿宋_GB2312" w:hAnsi="Calibri" w:eastAsia="仿宋_GB2312" w:cs="仿宋_GB2312"/>
          <w:i w:val="0"/>
          <w:iCs w:val="0"/>
          <w:caps w:val="0"/>
          <w:color w:val="333333"/>
          <w:spacing w:val="0"/>
          <w:sz w:val="31"/>
          <w:szCs w:val="31"/>
          <w:u w:val="none"/>
          <w:shd w:val="clear" w:fill="FFFFFF"/>
        </w:rPr>
        <w:t>规划新建项目</w:t>
      </w:r>
      <w:r>
        <w:rPr>
          <w:rFonts w:hint="eastAsia" w:ascii="仿宋_GB2312" w:hAnsi="Calibri" w:eastAsia="仿宋_GB2312" w:cs="仿宋_GB2312"/>
          <w:i w:val="0"/>
          <w:iCs w:val="0"/>
          <w:caps w:val="0"/>
          <w:color w:val="333333"/>
          <w:spacing w:val="0"/>
          <w:sz w:val="31"/>
          <w:szCs w:val="31"/>
          <w:u w:val="none"/>
          <w:shd w:val="clear" w:fill="FFFFFF"/>
          <w:lang w:eastAsia="zh-CN"/>
        </w:rPr>
        <w:t>、</w:t>
      </w:r>
      <w:r>
        <w:rPr>
          <w:rFonts w:hint="eastAsia" w:ascii="仿宋_GB2312" w:hAnsi="Calibri" w:eastAsia="仿宋_GB2312" w:cs="仿宋_GB2312"/>
          <w:i w:val="0"/>
          <w:iCs w:val="0"/>
          <w:caps w:val="0"/>
          <w:color w:val="333333"/>
          <w:spacing w:val="0"/>
          <w:sz w:val="31"/>
          <w:szCs w:val="31"/>
          <w:u w:val="none"/>
          <w:shd w:val="clear" w:fill="FFFFFF"/>
        </w:rPr>
        <w:t>存量房转换、政府回购</w:t>
      </w:r>
      <w:r>
        <w:rPr>
          <w:rFonts w:hint="eastAsia" w:ascii="仿宋_GB2312" w:hAnsi="Calibri" w:eastAsia="仿宋_GB2312" w:cs="仿宋_GB2312"/>
          <w:i w:val="0"/>
          <w:iCs w:val="0"/>
          <w:caps w:val="0"/>
          <w:color w:val="333333"/>
          <w:spacing w:val="0"/>
          <w:sz w:val="31"/>
          <w:szCs w:val="31"/>
          <w:u w:val="none"/>
          <w:shd w:val="clear" w:fill="FFFFFF"/>
          <w:lang w:eastAsia="zh-CN"/>
        </w:rPr>
        <w:t>等</w:t>
      </w:r>
      <w:r>
        <w:rPr>
          <w:rFonts w:hint="eastAsia" w:ascii="仿宋_GB2312" w:hAnsi="Calibri" w:eastAsia="仿宋_GB2312" w:cs="仿宋_GB2312"/>
          <w:i w:val="0"/>
          <w:iCs w:val="0"/>
          <w:caps w:val="0"/>
          <w:color w:val="333333"/>
          <w:spacing w:val="0"/>
          <w:sz w:val="31"/>
          <w:szCs w:val="31"/>
          <w:u w:val="none"/>
          <w:shd w:val="clear" w:fill="FFFFFF"/>
        </w:rPr>
        <w:t>并重的方式。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（四）供地模式。</w:t>
      </w:r>
      <w:r>
        <w:rPr>
          <w:rFonts w:hint="eastAsia" w:ascii="仿宋_GB2312" w:hAnsi="Calibri" w:eastAsia="仿宋_GB2312" w:cs="仿宋_GB2312"/>
          <w:i w:val="0"/>
          <w:iCs w:val="0"/>
          <w:caps w:val="0"/>
          <w:color w:val="333333"/>
          <w:spacing w:val="0"/>
          <w:sz w:val="31"/>
          <w:szCs w:val="31"/>
          <w:u w:val="none"/>
          <w:shd w:val="clear" w:fill="FFFFFF"/>
        </w:rPr>
        <w:t>配售型保障性住房采取划拨方式供应土地。同时，充分利用闲置低效工业、商业、办公等非住宅用地建设配售型保障性住房，变更土地用途的，不补缴土地价款。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（五）建设主体。</w:t>
      </w:r>
      <w:r>
        <w:rPr>
          <w:rFonts w:hint="eastAsia" w:ascii="仿宋_GB2312" w:hAnsi="Calibri" w:eastAsia="仿宋_GB2312" w:cs="仿宋_GB2312"/>
          <w:i w:val="0"/>
          <w:iCs w:val="0"/>
          <w:caps w:val="0"/>
          <w:color w:val="333333"/>
          <w:spacing w:val="0"/>
          <w:sz w:val="31"/>
          <w:szCs w:val="31"/>
          <w:u w:val="none"/>
          <w:shd w:val="clear" w:fill="FFFFFF"/>
        </w:rPr>
        <w:t>配售型保障性住房项目由符合条件的市属国有企业，按照保本微利、封闭运行原则组织开发建设，开发经营利润控制在建设成本的5%以内。国有企业可委托有实力、信用资质良好的企业进行代建，提升房屋品质。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（六）资金筹措。</w:t>
      </w:r>
      <w:r>
        <w:rPr>
          <w:rStyle w:val="17"/>
          <w:rFonts w:hint="eastAsia" w:ascii="仿宋_GB2312" w:hAnsi="Arial" w:eastAsia="仿宋_GB2312" w:cs="仿宋_GB2312"/>
          <w:i w:val="0"/>
          <w:iCs w:val="0"/>
          <w:caps w:val="0"/>
          <w:color w:val="333333"/>
          <w:spacing w:val="0"/>
          <w:sz w:val="31"/>
          <w:szCs w:val="31"/>
          <w:u w:val="none"/>
          <w:shd w:val="clear" w:fill="FFFFFF"/>
        </w:rPr>
        <w:t>一是</w:t>
      </w:r>
      <w:r>
        <w:rPr>
          <w:rFonts w:hint="eastAsia" w:ascii="仿宋_GB2312" w:hAnsi="Calibri" w:eastAsia="仿宋_GB2312" w:cs="仿宋_GB2312"/>
          <w:i w:val="0"/>
          <w:iCs w:val="0"/>
          <w:caps w:val="0"/>
          <w:color w:val="333333"/>
          <w:spacing w:val="0"/>
          <w:sz w:val="31"/>
          <w:szCs w:val="31"/>
          <w:u w:val="none"/>
          <w:shd w:val="clear" w:fill="FFFFFF"/>
        </w:rPr>
        <w:t>争取中央及</w:t>
      </w:r>
      <w:r>
        <w:rPr>
          <w:rFonts w:hint="eastAsia" w:ascii="仿宋_GB2312" w:hAnsi="Calibri" w:eastAsia="仿宋_GB2312" w:cs="仿宋_GB2312"/>
          <w:i w:val="0"/>
          <w:iCs w:val="0"/>
          <w:caps w:val="0"/>
          <w:color w:val="333333"/>
          <w:spacing w:val="0"/>
          <w:sz w:val="31"/>
          <w:szCs w:val="31"/>
          <w:u w:val="none"/>
          <w:shd w:val="clear" w:fill="FFFFFF"/>
          <w:lang w:eastAsia="zh-CN"/>
        </w:rPr>
        <w:t>省级</w:t>
      </w:r>
      <w:r>
        <w:rPr>
          <w:rFonts w:hint="eastAsia" w:ascii="仿宋_GB2312" w:hAnsi="Calibri" w:eastAsia="仿宋_GB2312" w:cs="仿宋_GB2312"/>
          <w:i w:val="0"/>
          <w:iCs w:val="0"/>
          <w:caps w:val="0"/>
          <w:color w:val="333333"/>
          <w:spacing w:val="0"/>
          <w:sz w:val="31"/>
          <w:szCs w:val="31"/>
          <w:u w:val="none"/>
          <w:shd w:val="clear" w:fill="FFFFFF"/>
        </w:rPr>
        <w:t>财政专项补助资金、申请政府专项债券筹措资金；</w:t>
      </w:r>
      <w:r>
        <w:rPr>
          <w:rStyle w:val="17"/>
          <w:rFonts w:hint="eastAsia" w:ascii="仿宋_GB2312" w:hAnsi="Arial" w:eastAsia="仿宋_GB2312" w:cs="仿宋_GB2312"/>
          <w:i w:val="0"/>
          <w:iCs w:val="0"/>
          <w:caps w:val="0"/>
          <w:color w:val="333333"/>
          <w:spacing w:val="0"/>
          <w:sz w:val="31"/>
          <w:szCs w:val="31"/>
          <w:u w:val="none"/>
          <w:shd w:val="clear" w:fill="FFFFFF"/>
        </w:rPr>
        <w:t>二是</w:t>
      </w:r>
      <w:r>
        <w:rPr>
          <w:rFonts w:hint="eastAsia" w:ascii="仿宋_GB2312" w:hAnsi="Calibri" w:eastAsia="仿宋_GB2312" w:cs="仿宋_GB2312"/>
          <w:i w:val="0"/>
          <w:iCs w:val="0"/>
          <w:caps w:val="0"/>
          <w:color w:val="333333"/>
          <w:spacing w:val="0"/>
          <w:sz w:val="31"/>
          <w:szCs w:val="31"/>
          <w:u w:val="none"/>
          <w:shd w:val="clear" w:fill="FFFFFF"/>
        </w:rPr>
        <w:t>由建设单位争取政策性银行配售型保障性住房开发贷款</w:t>
      </w:r>
      <w:r>
        <w:rPr>
          <w:rStyle w:val="17"/>
          <w:rFonts w:hint="eastAsia" w:ascii="仿宋_GB2312" w:hAnsi="Arial" w:eastAsia="仿宋_GB2312" w:cs="仿宋_GB2312"/>
          <w:i w:val="0"/>
          <w:iCs w:val="0"/>
          <w:caps w:val="0"/>
          <w:color w:val="333333"/>
          <w:spacing w:val="0"/>
          <w:sz w:val="31"/>
          <w:szCs w:val="31"/>
          <w:u w:val="none"/>
          <w:shd w:val="clear" w:fill="FFFFFF"/>
        </w:rPr>
        <w:t>；三是</w:t>
      </w:r>
      <w:r>
        <w:rPr>
          <w:rFonts w:hint="eastAsia" w:ascii="仿宋_GB2312" w:hAnsi="Calibri" w:eastAsia="仿宋_GB2312" w:cs="仿宋_GB2312"/>
          <w:i w:val="0"/>
          <w:iCs w:val="0"/>
          <w:caps w:val="0"/>
          <w:color w:val="333333"/>
          <w:spacing w:val="0"/>
          <w:sz w:val="31"/>
          <w:szCs w:val="31"/>
          <w:u w:val="none"/>
          <w:shd w:val="clear" w:fill="FFFFFF"/>
        </w:rPr>
        <w:t>对所建配售型保障性住房能实现完全销售但资本金不足的项目，允许公积金中心在确保贷款资金安全的前提下，统筹使用</w:t>
      </w:r>
      <w:r>
        <w:rPr>
          <w:rFonts w:hint="eastAsia" w:ascii="仿宋_GB2312" w:hAnsi="Calibri" w:eastAsia="仿宋_GB2312" w:cs="仿宋_GB2312"/>
          <w:i w:val="0"/>
          <w:iCs w:val="0"/>
          <w:caps w:val="0"/>
          <w:color w:val="333333"/>
          <w:spacing w:val="0"/>
          <w:sz w:val="31"/>
          <w:szCs w:val="31"/>
          <w:u w:val="none"/>
          <w:shd w:val="clear" w:fill="FFFFFF"/>
          <w:lang w:eastAsia="zh-CN"/>
        </w:rPr>
        <w:t>项目贷款</w:t>
      </w:r>
      <w:r>
        <w:rPr>
          <w:rFonts w:hint="eastAsia" w:ascii="仿宋_GB2312" w:hAnsi="Calibri" w:eastAsia="仿宋_GB2312" w:cs="仿宋_GB2312"/>
          <w:i w:val="0"/>
          <w:iCs w:val="0"/>
          <w:caps w:val="0"/>
          <w:color w:val="333333"/>
          <w:spacing w:val="0"/>
          <w:sz w:val="31"/>
          <w:szCs w:val="31"/>
          <w:u w:val="none"/>
          <w:shd w:val="clear" w:fill="FFFFFF"/>
        </w:rPr>
        <w:t>作为项目资本金，最高不超过项目总投资规模的5%。</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仿宋_GB2312" w:hAnsi="Calibri" w:eastAsia="仿宋_GB2312" w:cs="仿宋_GB2312"/>
          <w:i w:val="0"/>
          <w:iCs w:val="0"/>
          <w:caps w:val="0"/>
          <w:color w:val="333333"/>
          <w:spacing w:val="0"/>
          <w:sz w:val="31"/>
          <w:szCs w:val="31"/>
          <w:u w:val="none"/>
          <w:shd w:val="clear" w:fill="FFFFFF"/>
        </w:rPr>
      </w:pPr>
      <w:r>
        <w:rPr>
          <w:rFonts w:hint="eastAsia" w:ascii="楷体" w:hAnsi="楷体" w:eastAsia="楷体" w:cs="楷体"/>
          <w:i w:val="0"/>
          <w:iCs w:val="0"/>
          <w:caps w:val="0"/>
          <w:color w:val="333333"/>
          <w:spacing w:val="0"/>
          <w:sz w:val="31"/>
          <w:szCs w:val="31"/>
          <w:u w:val="none"/>
          <w:shd w:val="clear" w:fill="FFFFFF"/>
        </w:rPr>
        <w:t>（七）建设成本。</w:t>
      </w:r>
      <w:r>
        <w:rPr>
          <w:rFonts w:hint="eastAsia" w:ascii="仿宋_GB2312" w:hAnsi="Calibri" w:eastAsia="仿宋_GB2312" w:cs="仿宋_GB2312"/>
          <w:i w:val="0"/>
          <w:iCs w:val="0"/>
          <w:caps w:val="0"/>
          <w:color w:val="333333"/>
          <w:spacing w:val="0"/>
          <w:sz w:val="31"/>
          <w:szCs w:val="31"/>
          <w:u w:val="none"/>
          <w:shd w:val="clear" w:fill="FFFFFF"/>
        </w:rPr>
        <w:t>配售型保障性住房建设成本由土地成本、勘察设计及前期工</w:t>
      </w:r>
      <w:r>
        <w:rPr>
          <w:rFonts w:hint="eastAsia" w:ascii="仿宋_GB2312" w:hAnsi="Calibri" w:eastAsia="仿宋_GB2312" w:cs="仿宋_GB2312"/>
          <w:i w:val="0"/>
          <w:iCs w:val="0"/>
          <w:caps w:val="0"/>
          <w:color w:val="333333"/>
          <w:spacing w:val="0"/>
          <w:sz w:val="31"/>
          <w:szCs w:val="31"/>
          <w:u w:val="none"/>
          <w:shd w:val="clear" w:fill="FFFFFF"/>
          <w:lang w:eastAsia="zh-CN"/>
        </w:rPr>
        <w:t>作</w:t>
      </w:r>
      <w:r>
        <w:rPr>
          <w:rFonts w:hint="eastAsia" w:ascii="仿宋_GB2312" w:hAnsi="Calibri" w:eastAsia="仿宋_GB2312" w:cs="仿宋_GB2312"/>
          <w:i w:val="0"/>
          <w:iCs w:val="0"/>
          <w:caps w:val="0"/>
          <w:color w:val="333333"/>
          <w:spacing w:val="0"/>
          <w:sz w:val="31"/>
          <w:szCs w:val="31"/>
          <w:u w:val="none"/>
          <w:shd w:val="clear" w:fill="FFFFFF"/>
        </w:rPr>
        <w:t>费、建安工程费、小区内基础设施和非经营性公用配套建设费、贷款利息、税金和建设单位管理费构成。配售型保障性住房配售价格由发改</w:t>
      </w:r>
      <w:r>
        <w:rPr>
          <w:rFonts w:hint="eastAsia" w:ascii="仿宋_GB2312" w:hAnsi="Calibri" w:eastAsia="仿宋_GB2312" w:cs="仿宋_GB2312"/>
          <w:i w:val="0"/>
          <w:iCs w:val="0"/>
          <w:caps w:val="0"/>
          <w:color w:val="333333"/>
          <w:spacing w:val="0"/>
          <w:sz w:val="31"/>
          <w:szCs w:val="31"/>
          <w:u w:val="none"/>
          <w:shd w:val="clear" w:fill="FFFFFF"/>
          <w:lang w:eastAsia="zh-CN"/>
        </w:rPr>
        <w:t>部门</w:t>
      </w:r>
      <w:r>
        <w:rPr>
          <w:rFonts w:hint="eastAsia" w:ascii="仿宋_GB2312" w:hAnsi="Calibri" w:eastAsia="仿宋_GB2312" w:cs="仿宋_GB2312"/>
          <w:i w:val="0"/>
          <w:iCs w:val="0"/>
          <w:caps w:val="0"/>
          <w:color w:val="333333"/>
          <w:spacing w:val="0"/>
          <w:sz w:val="31"/>
          <w:szCs w:val="31"/>
          <w:u w:val="none"/>
          <w:shd w:val="clear" w:fill="FFFFFF"/>
        </w:rPr>
        <w:t>同住建</w:t>
      </w:r>
      <w:r>
        <w:rPr>
          <w:rFonts w:hint="eastAsia" w:ascii="仿宋_GB2312" w:hAnsi="Calibri" w:eastAsia="仿宋_GB2312" w:cs="仿宋_GB2312"/>
          <w:i w:val="0"/>
          <w:iCs w:val="0"/>
          <w:caps w:val="0"/>
          <w:color w:val="333333"/>
          <w:spacing w:val="0"/>
          <w:sz w:val="31"/>
          <w:szCs w:val="31"/>
          <w:u w:val="none"/>
          <w:shd w:val="clear" w:fill="FFFFFF"/>
          <w:lang w:eastAsia="zh-CN"/>
        </w:rPr>
        <w:t>部门</w:t>
      </w:r>
      <w:r>
        <w:rPr>
          <w:rFonts w:hint="eastAsia" w:ascii="仿宋_GB2312" w:hAnsi="Calibri" w:eastAsia="仿宋_GB2312" w:cs="仿宋_GB2312"/>
          <w:i w:val="0"/>
          <w:iCs w:val="0"/>
          <w:caps w:val="0"/>
          <w:color w:val="333333"/>
          <w:spacing w:val="0"/>
          <w:sz w:val="31"/>
          <w:szCs w:val="31"/>
          <w:u w:val="none"/>
          <w:shd w:val="clear" w:fill="FFFFFF"/>
        </w:rPr>
        <w:t>根据建设成本及开发企业经营利润（5%以内)综合核定测算配售均价。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（八）建设标准。</w:t>
      </w:r>
      <w:r>
        <w:rPr>
          <w:rFonts w:hint="eastAsia" w:ascii="仿宋_GB2312" w:hAnsi="Calibri" w:eastAsia="仿宋_GB2312" w:cs="仿宋_GB2312"/>
          <w:i w:val="0"/>
          <w:iCs w:val="0"/>
          <w:caps w:val="0"/>
          <w:color w:val="333333"/>
          <w:spacing w:val="0"/>
          <w:sz w:val="31"/>
          <w:szCs w:val="31"/>
          <w:u w:val="none"/>
          <w:shd w:val="clear" w:fill="FFFFFF"/>
        </w:rPr>
        <w:t>配售型保障性住房建设必须严格执行国家有关技术规范和标准，积极推广应用先进、成熟、适用、安全的新技术、新工艺、新材料、新设备。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黑体" w:eastAsia="黑体" w:cs="黑体"/>
          <w:i w:val="0"/>
          <w:iCs w:val="0"/>
          <w:caps w:val="0"/>
          <w:color w:val="333333"/>
          <w:spacing w:val="0"/>
          <w:sz w:val="31"/>
          <w:szCs w:val="31"/>
          <w:u w:val="none"/>
          <w:shd w:val="clear" w:fill="FFFFFF"/>
          <w:lang w:eastAsia="zh-CN"/>
        </w:rPr>
        <w:t>四</w:t>
      </w:r>
      <w:r>
        <w:rPr>
          <w:rFonts w:hint="eastAsia" w:ascii="黑体" w:hAnsi="宋体" w:eastAsia="黑体" w:cs="黑体"/>
          <w:i w:val="0"/>
          <w:iCs w:val="0"/>
          <w:caps w:val="0"/>
          <w:color w:val="333333"/>
          <w:spacing w:val="0"/>
          <w:sz w:val="31"/>
          <w:szCs w:val="31"/>
          <w:u w:val="none"/>
          <w:shd w:val="clear" w:fill="FFFFFF"/>
        </w:rPr>
        <w:t>、对象标准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仿宋_GB2312" w:hAnsi="Calibri" w:eastAsia="仿宋_GB2312" w:cs="仿宋_GB2312"/>
          <w:i w:val="0"/>
          <w:iCs w:val="0"/>
          <w:caps w:val="0"/>
          <w:color w:val="333333"/>
          <w:spacing w:val="0"/>
          <w:sz w:val="31"/>
          <w:szCs w:val="31"/>
          <w:u w:val="none"/>
          <w:shd w:val="clear" w:fill="FFFFFF"/>
        </w:rPr>
      </w:pPr>
      <w:r>
        <w:rPr>
          <w:rFonts w:hint="eastAsia" w:ascii="楷体" w:hAnsi="楷体" w:eastAsia="楷体" w:cs="楷体"/>
          <w:i w:val="0"/>
          <w:iCs w:val="0"/>
          <w:caps w:val="0"/>
          <w:color w:val="333333"/>
          <w:spacing w:val="0"/>
          <w:sz w:val="31"/>
          <w:szCs w:val="31"/>
          <w:u w:val="none"/>
          <w:shd w:val="clear" w:fill="FFFFFF"/>
        </w:rPr>
        <w:t>（九）供应对象。</w:t>
      </w:r>
      <w:r>
        <w:rPr>
          <w:rFonts w:hint="eastAsia" w:ascii="仿宋_GB2312" w:hAnsi="Calibri" w:eastAsia="仿宋_GB2312" w:cs="仿宋_GB2312"/>
          <w:i w:val="0"/>
          <w:iCs w:val="0"/>
          <w:caps w:val="0"/>
          <w:color w:val="333333"/>
          <w:spacing w:val="0"/>
          <w:sz w:val="31"/>
          <w:szCs w:val="31"/>
          <w:u w:val="none"/>
          <w:shd w:val="clear" w:fill="FFFFFF"/>
        </w:rPr>
        <w:t>配售型保障性住房面向</w:t>
      </w:r>
      <w:r>
        <w:rPr>
          <w:rFonts w:hint="eastAsia" w:ascii="仿宋_GB2312" w:hAnsi="Calibri" w:eastAsia="仿宋_GB2312" w:cs="仿宋_GB2312"/>
          <w:i w:val="0"/>
          <w:iCs w:val="0"/>
          <w:caps w:val="0"/>
          <w:color w:val="333333"/>
          <w:spacing w:val="0"/>
          <w:sz w:val="31"/>
          <w:szCs w:val="31"/>
          <w:u w:val="none"/>
          <w:shd w:val="clear" w:fill="FFFFFF"/>
          <w:lang w:eastAsia="zh-CN"/>
        </w:rPr>
        <w:t>张掖市</w:t>
      </w:r>
      <w:r>
        <w:rPr>
          <w:rFonts w:hint="eastAsia" w:ascii="仿宋_GB2312" w:hAnsi="Calibri" w:eastAsia="仿宋_GB2312" w:cs="仿宋_GB2312"/>
          <w:i w:val="0"/>
          <w:iCs w:val="0"/>
          <w:caps w:val="0"/>
          <w:color w:val="333333"/>
          <w:spacing w:val="0"/>
          <w:sz w:val="31"/>
          <w:szCs w:val="31"/>
          <w:u w:val="none"/>
          <w:shd w:val="clear" w:fill="FFFFFF"/>
        </w:rPr>
        <w:t>工薪收入群体</w:t>
      </w:r>
      <w:r>
        <w:rPr>
          <w:rFonts w:hint="eastAsia" w:ascii="仿宋_GB2312" w:hAnsi="Calibri" w:eastAsia="仿宋_GB2312" w:cs="仿宋_GB2312"/>
          <w:i w:val="0"/>
          <w:iCs w:val="0"/>
          <w:caps w:val="0"/>
          <w:color w:val="333333"/>
          <w:spacing w:val="0"/>
          <w:sz w:val="31"/>
          <w:szCs w:val="31"/>
          <w:u w:val="none"/>
          <w:shd w:val="clear" w:fill="FFFFFF"/>
          <w:lang w:eastAsia="zh-CN"/>
        </w:rPr>
        <w:t>，市、县区</w:t>
      </w:r>
      <w:r>
        <w:rPr>
          <w:rFonts w:hint="eastAsia" w:ascii="仿宋_GB2312" w:hAnsi="Calibri" w:eastAsia="仿宋_GB2312" w:cs="仿宋_GB2312"/>
          <w:i w:val="0"/>
          <w:iCs w:val="0"/>
          <w:caps w:val="0"/>
          <w:color w:val="333333"/>
          <w:spacing w:val="0"/>
          <w:sz w:val="31"/>
          <w:szCs w:val="31"/>
          <w:u w:val="none"/>
          <w:shd w:val="clear" w:fill="FFFFFF"/>
        </w:rPr>
        <w:t>需要引进的人才等群体。</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（十）交付标准。</w:t>
      </w:r>
      <w:r>
        <w:rPr>
          <w:rFonts w:hint="eastAsia" w:ascii="仿宋_GB2312" w:hAnsi="Calibri" w:eastAsia="仿宋_GB2312" w:cs="仿宋_GB2312"/>
          <w:i w:val="0"/>
          <w:iCs w:val="0"/>
          <w:caps w:val="0"/>
          <w:color w:val="333333"/>
          <w:spacing w:val="0"/>
          <w:sz w:val="31"/>
          <w:szCs w:val="31"/>
          <w:u w:val="none"/>
          <w:shd w:val="clear" w:fill="FFFFFF"/>
        </w:rPr>
        <w:t>配售型保障性住房实</w:t>
      </w:r>
      <w:r>
        <w:rPr>
          <w:rFonts w:hint="eastAsia" w:ascii="仿宋_GB2312" w:hAnsi="Calibri" w:eastAsia="仿宋_GB2312" w:cs="仿宋_GB2312"/>
          <w:i w:val="0"/>
          <w:iCs w:val="0"/>
          <w:caps w:val="0"/>
          <w:color w:val="333333"/>
          <w:spacing w:val="0"/>
          <w:sz w:val="31"/>
          <w:szCs w:val="31"/>
          <w:u w:val="none"/>
          <w:shd w:val="clear" w:fill="FFFFFF"/>
          <w:lang w:eastAsia="zh-CN"/>
        </w:rPr>
        <w:t>行整修后交付，</w:t>
      </w:r>
      <w:r>
        <w:rPr>
          <w:rFonts w:hint="eastAsia" w:ascii="仿宋_GB2312" w:hAnsi="Calibri" w:eastAsia="仿宋_GB2312" w:cs="仿宋_GB2312"/>
          <w:i w:val="0"/>
          <w:iCs w:val="0"/>
          <w:caps w:val="0"/>
          <w:color w:val="333333"/>
          <w:spacing w:val="0"/>
          <w:sz w:val="31"/>
          <w:szCs w:val="31"/>
          <w:u w:val="none"/>
          <w:shd w:val="clear" w:fill="FFFFFF"/>
        </w:rPr>
        <w:t>装修价格应在配售型保障性住房买卖合同中予以明确</w:t>
      </w:r>
      <w:r>
        <w:rPr>
          <w:rFonts w:hint="eastAsia" w:ascii="仿宋_GB2312" w:hAnsi="Calibri" w:eastAsia="仿宋_GB2312" w:cs="仿宋_GB2312"/>
          <w:i w:val="0"/>
          <w:iCs w:val="0"/>
          <w:caps w:val="0"/>
          <w:color w:val="333333"/>
          <w:spacing w:val="0"/>
          <w:sz w:val="31"/>
          <w:szCs w:val="31"/>
          <w:u w:val="none"/>
          <w:shd w:val="clear" w:fill="FFFFFF"/>
          <w:lang w:eastAsia="zh-CN"/>
        </w:rPr>
        <w:t>，</w:t>
      </w:r>
      <w:r>
        <w:rPr>
          <w:rFonts w:hint="eastAsia" w:ascii="仿宋_GB2312" w:hAnsi="Calibri" w:eastAsia="仿宋_GB2312" w:cs="仿宋_GB2312"/>
          <w:i w:val="0"/>
          <w:iCs w:val="0"/>
          <w:caps w:val="0"/>
          <w:color w:val="333333"/>
          <w:spacing w:val="0"/>
          <w:sz w:val="31"/>
          <w:szCs w:val="31"/>
          <w:u w:val="none"/>
          <w:shd w:val="clear" w:fill="FFFFFF"/>
        </w:rPr>
        <w:t>新建项目单套住房</w:t>
      </w:r>
      <w:r>
        <w:rPr>
          <w:rFonts w:hint="eastAsia" w:ascii="仿宋_GB2312" w:hAnsi="Calibri" w:eastAsia="仿宋_GB2312" w:cs="仿宋_GB2312"/>
          <w:i w:val="0"/>
          <w:iCs w:val="0"/>
          <w:caps w:val="0"/>
          <w:color w:val="333333"/>
          <w:spacing w:val="0"/>
          <w:sz w:val="31"/>
          <w:szCs w:val="31"/>
          <w:u w:val="none"/>
          <w:shd w:val="clear" w:fill="FFFFFF"/>
          <w:lang w:eastAsia="zh-CN"/>
        </w:rPr>
        <w:t>套内</w:t>
      </w:r>
      <w:r>
        <w:rPr>
          <w:rFonts w:hint="eastAsia" w:ascii="仿宋_GB2312" w:hAnsi="Calibri" w:eastAsia="仿宋_GB2312" w:cs="仿宋_GB2312"/>
          <w:i w:val="0"/>
          <w:iCs w:val="0"/>
          <w:caps w:val="0"/>
          <w:color w:val="333333"/>
          <w:spacing w:val="0"/>
          <w:sz w:val="31"/>
          <w:szCs w:val="31"/>
          <w:u w:val="none"/>
          <w:shd w:val="clear" w:fill="FFFFFF"/>
        </w:rPr>
        <w:t>建筑面积控制在70至1</w:t>
      </w:r>
      <w:r>
        <w:rPr>
          <w:rFonts w:hint="eastAsia" w:ascii="仿宋_GB2312" w:hAnsi="Calibri" w:eastAsia="仿宋_GB2312" w:cs="仿宋_GB2312"/>
          <w:i w:val="0"/>
          <w:iCs w:val="0"/>
          <w:caps w:val="0"/>
          <w:color w:val="333333"/>
          <w:spacing w:val="0"/>
          <w:sz w:val="31"/>
          <w:szCs w:val="31"/>
          <w:u w:val="none"/>
          <w:shd w:val="clear" w:fill="FFFFFF"/>
          <w:lang w:val="en-US" w:eastAsia="zh-CN"/>
        </w:rPr>
        <w:t>2</w:t>
      </w:r>
      <w:r>
        <w:rPr>
          <w:rFonts w:hint="eastAsia" w:ascii="仿宋_GB2312" w:hAnsi="Calibri" w:eastAsia="仿宋_GB2312" w:cs="仿宋_GB2312"/>
          <w:i w:val="0"/>
          <w:iCs w:val="0"/>
          <w:caps w:val="0"/>
          <w:color w:val="333333"/>
          <w:spacing w:val="0"/>
          <w:sz w:val="31"/>
          <w:szCs w:val="31"/>
          <w:u w:val="none"/>
          <w:shd w:val="clear" w:fill="FFFFFF"/>
        </w:rPr>
        <w:t>0平方米，三居室套型比例按项目情况控制在50％至60％。收购项目套型、面积和比例可适当放宽。配售型保障性住房采取</w:t>
      </w:r>
      <w:r>
        <w:rPr>
          <w:rFonts w:hint="eastAsia" w:ascii="仿宋_GB2312" w:hAnsi="Calibri" w:eastAsia="仿宋_GB2312" w:cs="仿宋_GB2312"/>
          <w:i w:val="0"/>
          <w:iCs w:val="0"/>
          <w:caps w:val="0"/>
          <w:color w:val="333333"/>
          <w:spacing w:val="0"/>
          <w:sz w:val="31"/>
          <w:szCs w:val="31"/>
          <w:u w:val="none"/>
          <w:shd w:val="clear" w:fill="FFFFFF"/>
          <w:lang w:eastAsia="zh-CN"/>
        </w:rPr>
        <w:t>现</w:t>
      </w:r>
      <w:r>
        <w:rPr>
          <w:rFonts w:hint="eastAsia" w:ascii="仿宋_GB2312" w:hAnsi="Calibri" w:eastAsia="仿宋_GB2312" w:cs="仿宋_GB2312"/>
          <w:i w:val="0"/>
          <w:iCs w:val="0"/>
          <w:caps w:val="0"/>
          <w:color w:val="333333"/>
          <w:spacing w:val="0"/>
          <w:sz w:val="31"/>
          <w:szCs w:val="31"/>
          <w:u w:val="none"/>
          <w:shd w:val="clear" w:fill="FFFFFF"/>
        </w:rPr>
        <w:t>售的销售模式。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黑体" w:eastAsia="黑体" w:cs="黑体"/>
          <w:i w:val="0"/>
          <w:iCs w:val="0"/>
          <w:caps w:val="0"/>
          <w:color w:val="333333"/>
          <w:spacing w:val="0"/>
          <w:sz w:val="31"/>
          <w:szCs w:val="31"/>
          <w:u w:val="none"/>
          <w:shd w:val="clear" w:fill="FFFFFF"/>
          <w:lang w:eastAsia="zh-CN"/>
        </w:rPr>
        <w:t>五</w:t>
      </w:r>
      <w:r>
        <w:rPr>
          <w:rFonts w:hint="eastAsia" w:ascii="黑体" w:hAnsi="宋体" w:eastAsia="黑体" w:cs="黑体"/>
          <w:i w:val="0"/>
          <w:iCs w:val="0"/>
          <w:caps w:val="0"/>
          <w:color w:val="333333"/>
          <w:spacing w:val="0"/>
          <w:sz w:val="31"/>
          <w:szCs w:val="31"/>
          <w:u w:val="none"/>
          <w:shd w:val="clear" w:fill="FFFFFF"/>
        </w:rPr>
        <w:t>、申请与配售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（十一）需求轮候库建设。</w:t>
      </w:r>
      <w:r>
        <w:rPr>
          <w:rFonts w:hint="eastAsia" w:ascii="仿宋_GB2312" w:hAnsi="Calibri" w:eastAsia="仿宋_GB2312" w:cs="仿宋_GB2312"/>
          <w:i w:val="0"/>
          <w:iCs w:val="0"/>
          <w:caps w:val="0"/>
          <w:color w:val="333333"/>
          <w:spacing w:val="0"/>
          <w:sz w:val="31"/>
          <w:szCs w:val="31"/>
          <w:u w:val="none"/>
          <w:shd w:val="clear" w:fill="FFFFFF"/>
        </w:rPr>
        <w:t>各部门按照职责范围每年对有申购配售型保障性住房意愿的家庭进行摸底登记，报住建部门汇总。经审核符合条件的纳入配售型保障性住房轮候库。</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（十二）发布信息。</w:t>
      </w:r>
      <w:r>
        <w:rPr>
          <w:rFonts w:hint="eastAsia" w:ascii="仿宋_GB2312" w:hAnsi="Calibri" w:eastAsia="仿宋_GB2312" w:cs="仿宋_GB2312"/>
          <w:i w:val="0"/>
          <w:iCs w:val="0"/>
          <w:caps w:val="0"/>
          <w:color w:val="333333"/>
          <w:spacing w:val="0"/>
          <w:sz w:val="31"/>
          <w:szCs w:val="31"/>
          <w:u w:val="none"/>
          <w:shd w:val="clear" w:fill="FFFFFF"/>
        </w:rPr>
        <w:t>配售型保障性住房建设单位根据规划选址意见，组织开展项目前期规划设计和成本测算，报经市政府批准同意后，由</w:t>
      </w:r>
      <w:r>
        <w:rPr>
          <w:rFonts w:hint="eastAsia" w:ascii="仿宋_GB2312" w:hAnsi="Calibri" w:eastAsia="仿宋_GB2312" w:cs="仿宋_GB2312"/>
          <w:i w:val="0"/>
          <w:iCs w:val="0"/>
          <w:caps w:val="0"/>
          <w:color w:val="333333"/>
          <w:spacing w:val="0"/>
          <w:sz w:val="31"/>
          <w:szCs w:val="31"/>
          <w:u w:val="none"/>
          <w:shd w:val="clear" w:fill="FFFFFF"/>
          <w:lang w:eastAsia="zh-CN"/>
        </w:rPr>
        <w:t>住建部门</w:t>
      </w:r>
      <w:r>
        <w:rPr>
          <w:rFonts w:hint="eastAsia" w:ascii="仿宋_GB2312" w:hAnsi="Calibri" w:eastAsia="仿宋_GB2312" w:cs="仿宋_GB2312"/>
          <w:i w:val="0"/>
          <w:iCs w:val="0"/>
          <w:caps w:val="0"/>
          <w:color w:val="333333"/>
          <w:spacing w:val="0"/>
          <w:sz w:val="31"/>
          <w:szCs w:val="31"/>
          <w:u w:val="none"/>
          <w:shd w:val="clear" w:fill="FFFFFF"/>
        </w:rPr>
        <w:t>发布配售型保障性住房项目规划选址、户型配比、供应对象、配售价格等信息。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（十三）购房申请。</w:t>
      </w:r>
      <w:r>
        <w:rPr>
          <w:rFonts w:hint="eastAsia" w:ascii="仿宋_GB2312" w:hAnsi="Calibri" w:eastAsia="仿宋_GB2312" w:cs="仿宋_GB2312"/>
          <w:i w:val="0"/>
          <w:iCs w:val="0"/>
          <w:caps w:val="0"/>
          <w:color w:val="333333"/>
          <w:spacing w:val="0"/>
          <w:sz w:val="31"/>
          <w:szCs w:val="31"/>
          <w:u w:val="none"/>
          <w:shd w:val="clear" w:fill="FFFFFF"/>
        </w:rPr>
        <w:t>配售型保障性住房按项目接受申请</w:t>
      </w:r>
      <w:r>
        <w:rPr>
          <w:rFonts w:hint="eastAsia" w:ascii="仿宋_GB2312" w:hAnsi="Calibri" w:eastAsia="仿宋_GB2312" w:cs="仿宋_GB2312"/>
          <w:i w:val="0"/>
          <w:iCs w:val="0"/>
          <w:caps w:val="0"/>
          <w:color w:val="333333"/>
          <w:spacing w:val="0"/>
          <w:sz w:val="31"/>
          <w:szCs w:val="31"/>
          <w:u w:val="none"/>
          <w:shd w:val="clear" w:fill="FFFFFF"/>
          <w:lang w:eastAsia="zh-CN"/>
        </w:rPr>
        <w:t>，</w:t>
      </w:r>
      <w:r>
        <w:rPr>
          <w:rFonts w:hint="eastAsia" w:ascii="仿宋_GB2312" w:hAnsi="Calibri" w:eastAsia="仿宋_GB2312" w:cs="仿宋_GB2312"/>
          <w:i w:val="0"/>
          <w:iCs w:val="0"/>
          <w:caps w:val="0"/>
          <w:color w:val="333333"/>
          <w:spacing w:val="0"/>
          <w:sz w:val="31"/>
          <w:szCs w:val="31"/>
          <w:u w:val="none"/>
          <w:shd w:val="clear" w:fill="FFFFFF"/>
        </w:rPr>
        <w:t>取得申购资格的家庭可</w:t>
      </w:r>
      <w:r>
        <w:rPr>
          <w:rFonts w:hint="eastAsia" w:ascii="仿宋_GB2312" w:hAnsi="Calibri" w:eastAsia="仿宋_GB2312" w:cs="仿宋_GB2312"/>
          <w:i w:val="0"/>
          <w:iCs w:val="0"/>
          <w:caps w:val="0"/>
          <w:color w:val="333333"/>
          <w:spacing w:val="0"/>
          <w:sz w:val="31"/>
          <w:szCs w:val="31"/>
          <w:u w:val="none"/>
          <w:shd w:val="clear" w:fill="FFFFFF"/>
          <w:lang w:eastAsia="zh-CN"/>
        </w:rPr>
        <w:t>向所在县区住建部门提出购房申请</w:t>
      </w:r>
      <w:r>
        <w:rPr>
          <w:rFonts w:hint="eastAsia" w:ascii="仿宋_GB2312" w:hAnsi="Calibri" w:eastAsia="仿宋_GB2312" w:cs="仿宋_GB2312"/>
          <w:i w:val="0"/>
          <w:iCs w:val="0"/>
          <w:caps w:val="0"/>
          <w:color w:val="333333"/>
          <w:spacing w:val="0"/>
          <w:sz w:val="31"/>
          <w:szCs w:val="31"/>
          <w:u w:val="none"/>
          <w:shd w:val="clear" w:fill="FFFFFF"/>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eastAsia" w:ascii="仿宋_GB2312" w:hAnsi="Calibri" w:eastAsia="仿宋_GB2312" w:cs="仿宋_GB2312"/>
          <w:i w:val="0"/>
          <w:iCs w:val="0"/>
          <w:caps w:val="0"/>
          <w:color w:val="333333"/>
          <w:spacing w:val="0"/>
          <w:sz w:val="31"/>
          <w:szCs w:val="31"/>
          <w:u w:val="none"/>
          <w:shd w:val="clear" w:fill="FFFFFF"/>
        </w:rPr>
      </w:pPr>
      <w:r>
        <w:rPr>
          <w:rFonts w:hint="eastAsia" w:ascii="楷体" w:hAnsi="楷体" w:eastAsia="楷体" w:cs="楷体"/>
          <w:i w:val="0"/>
          <w:iCs w:val="0"/>
          <w:caps w:val="0"/>
          <w:color w:val="333333"/>
          <w:spacing w:val="0"/>
          <w:sz w:val="31"/>
          <w:szCs w:val="31"/>
          <w:u w:val="none"/>
          <w:shd w:val="clear" w:fill="FFFFFF"/>
        </w:rPr>
        <w:t>（十四）公开配售</w:t>
      </w:r>
      <w:r>
        <w:rPr>
          <w:rFonts w:hint="eastAsia" w:ascii="仿宋_GB2312" w:hAnsi="Calibri" w:eastAsia="仿宋_GB2312" w:cs="仿宋_GB2312"/>
          <w:i w:val="0"/>
          <w:iCs w:val="0"/>
          <w:caps w:val="0"/>
          <w:color w:val="333333"/>
          <w:spacing w:val="0"/>
          <w:sz w:val="31"/>
          <w:szCs w:val="31"/>
          <w:u w:val="none"/>
          <w:shd w:val="clear" w:fill="FFFFFF"/>
        </w:rPr>
        <w:t>。项目配售前，</w:t>
      </w:r>
      <w:r>
        <w:rPr>
          <w:rFonts w:hint="eastAsia" w:ascii="仿宋_GB2312" w:hAnsi="Calibri" w:eastAsia="仿宋_GB2312" w:cs="仿宋_GB2312"/>
          <w:i w:val="0"/>
          <w:iCs w:val="0"/>
          <w:caps w:val="0"/>
          <w:color w:val="333333"/>
          <w:spacing w:val="0"/>
          <w:sz w:val="31"/>
          <w:szCs w:val="31"/>
          <w:u w:val="none"/>
          <w:shd w:val="clear" w:fill="FFFFFF"/>
          <w:lang w:eastAsia="zh-CN"/>
        </w:rPr>
        <w:t>县区住建部门组织保障性住房经营管理单位制定配售方案，配售方案应包含项目基本情况、配售条件、配售程序、配售价格等内容，配售方案宝本机人民政府同意后实施。</w:t>
      </w:r>
      <w:r>
        <w:rPr>
          <w:rFonts w:hint="eastAsia" w:ascii="仿宋_GB2312" w:hAnsi="Calibri" w:eastAsia="仿宋_GB2312" w:cs="仿宋_GB2312"/>
          <w:i w:val="0"/>
          <w:iCs w:val="0"/>
          <w:caps w:val="0"/>
          <w:color w:val="333333"/>
          <w:spacing w:val="0"/>
          <w:sz w:val="31"/>
          <w:szCs w:val="31"/>
          <w:u w:val="none"/>
          <w:shd w:val="clear" w:fill="FFFFFF"/>
        </w:rPr>
        <w:t>采取摇号等方式组织公开配售选房，已选定住房未在规定时间内签订认购合同的，当年不得再次申购；已签订买卖合同未取得不动产权证又申请放弃的，2年内不得再次申购。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黑体" w:eastAsia="黑体" w:cs="黑体"/>
          <w:i w:val="0"/>
          <w:iCs w:val="0"/>
          <w:caps w:val="0"/>
          <w:color w:val="333333"/>
          <w:spacing w:val="0"/>
          <w:sz w:val="31"/>
          <w:szCs w:val="31"/>
          <w:u w:val="none"/>
          <w:shd w:val="clear" w:fill="FFFFFF"/>
          <w:lang w:eastAsia="zh-CN"/>
        </w:rPr>
        <w:t>六</w:t>
      </w:r>
      <w:r>
        <w:rPr>
          <w:rFonts w:hint="eastAsia" w:ascii="黑体" w:hAnsi="宋体" w:eastAsia="黑体" w:cs="黑体"/>
          <w:i w:val="0"/>
          <w:iCs w:val="0"/>
          <w:caps w:val="0"/>
          <w:color w:val="333333"/>
          <w:spacing w:val="0"/>
          <w:sz w:val="31"/>
          <w:szCs w:val="31"/>
          <w:u w:val="none"/>
          <w:shd w:val="clear" w:fill="FFFFFF"/>
        </w:rPr>
        <w:t>、封闭管理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（十五）日常监管。</w:t>
      </w:r>
      <w:r>
        <w:rPr>
          <w:rFonts w:hint="eastAsia" w:ascii="仿宋_GB2312" w:hAnsi="Calibri" w:eastAsia="仿宋_GB2312" w:cs="仿宋_GB2312"/>
          <w:i w:val="0"/>
          <w:iCs w:val="0"/>
          <w:caps w:val="0"/>
          <w:color w:val="333333"/>
          <w:spacing w:val="0"/>
          <w:sz w:val="31"/>
          <w:szCs w:val="31"/>
          <w:u w:val="none"/>
          <w:shd w:val="clear" w:fill="FFFFFF"/>
        </w:rPr>
        <w:t>配售型保障性住房实行封闭管理，已购配售型保障性住房不得上市交易、闲置或出租、出借、转让受利等。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（十六）政府回购。</w:t>
      </w:r>
      <w:r>
        <w:rPr>
          <w:rFonts w:hint="eastAsia" w:ascii="仿宋_GB2312" w:hAnsi="Calibri" w:eastAsia="仿宋_GB2312" w:cs="仿宋_GB2312"/>
          <w:i w:val="0"/>
          <w:iCs w:val="0"/>
          <w:caps w:val="0"/>
          <w:color w:val="333333"/>
          <w:spacing w:val="0"/>
          <w:sz w:val="31"/>
          <w:szCs w:val="31"/>
          <w:u w:val="none"/>
          <w:shd w:val="clear" w:fill="FFFFFF"/>
        </w:rPr>
        <w:t>配售型保障性住房回购工作由住</w:t>
      </w:r>
      <w:r>
        <w:rPr>
          <w:rFonts w:hint="eastAsia" w:ascii="仿宋_GB2312" w:hAnsi="Calibri" w:eastAsia="仿宋_GB2312" w:cs="仿宋_GB2312"/>
          <w:i w:val="0"/>
          <w:iCs w:val="0"/>
          <w:caps w:val="0"/>
          <w:color w:val="333333"/>
          <w:spacing w:val="0"/>
          <w:sz w:val="31"/>
          <w:szCs w:val="31"/>
          <w:u w:val="none"/>
          <w:shd w:val="clear" w:fill="FFFFFF"/>
          <w:lang w:eastAsia="zh-CN"/>
        </w:rPr>
        <w:t>建部门</w:t>
      </w:r>
      <w:r>
        <w:rPr>
          <w:rFonts w:hint="eastAsia" w:ascii="仿宋_GB2312" w:hAnsi="Calibri" w:eastAsia="仿宋_GB2312" w:cs="仿宋_GB2312"/>
          <w:i w:val="0"/>
          <w:iCs w:val="0"/>
          <w:caps w:val="0"/>
          <w:color w:val="333333"/>
          <w:spacing w:val="0"/>
          <w:sz w:val="31"/>
          <w:szCs w:val="31"/>
          <w:u w:val="none"/>
          <w:shd w:val="clear" w:fill="FFFFFF"/>
        </w:rPr>
        <w:t>统筹。配售型保障性住房的回购或封闭流转价格按照购房款+利息-房屋折旧的原则核算。利息按照签订回购或封闭流转协议时中国人民银行公布的一年定期存款基准利率和持有年限计算，不计复利。房屋折旧按照主体结构50年、装修10年平均进行计算。购房人自行装修部分，不予补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仿宋_GB2312" w:hAnsi="Calibri" w:eastAsia="仿宋_GB2312" w:cs="仿宋_GB2312"/>
          <w:i w:val="0"/>
          <w:iCs w:val="0"/>
          <w:caps w:val="0"/>
          <w:color w:val="333333"/>
          <w:spacing w:val="0"/>
          <w:sz w:val="31"/>
          <w:szCs w:val="31"/>
          <w:u w:val="none"/>
          <w:shd w:val="clear" w:fill="FFFFFF"/>
        </w:rPr>
        <w:t>计算公式：回购价格=[原购买价格（毛坯+装修）]+[原购买价格（毛坯+装修）×申请回购时中国人民银行公布的一年定期存款基准利率×房屋持有年限）]-[原购买价格（毛坯部分）×（交付使用年限×2%）]-[原购买价格（装修部分）×交付使用年限×10%]。毛坯及装修均折完即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仿宋_GB2312" w:hAnsi="Calibri" w:eastAsia="仿宋_GB2312" w:cs="仿宋_GB2312"/>
          <w:i w:val="0"/>
          <w:iCs w:val="0"/>
          <w:caps w:val="0"/>
          <w:color w:val="333333"/>
          <w:spacing w:val="0"/>
          <w:sz w:val="31"/>
          <w:szCs w:val="31"/>
          <w:u w:val="none"/>
          <w:shd w:val="clear" w:fill="FFFFFF"/>
        </w:rPr>
        <w:t>配售型保障性住房建成交付后，由建设运营管理单位办理不动产首次登记，房屋产权性质注明为“配售型保障性住房”，并在不动产权证书内页注明：“该房屋为配售型保障性住房，不得进行除房屋按揭贷款外其他抵押，不得上市交易</w:t>
      </w:r>
      <w:r>
        <w:rPr>
          <w:rFonts w:hint="eastAsia" w:ascii="仿宋_GB2312" w:hAnsi="Calibri" w:eastAsia="仿宋_GB2312" w:cs="仿宋_GB2312"/>
          <w:i w:val="0"/>
          <w:iCs w:val="0"/>
          <w:caps w:val="0"/>
          <w:color w:val="333333"/>
          <w:spacing w:val="0"/>
          <w:sz w:val="31"/>
          <w:szCs w:val="31"/>
          <w:u w:val="none"/>
          <w:shd w:val="clear" w:fill="FFFFFF"/>
          <w:lang w:val="en-US" w:eastAsia="zh-CN"/>
        </w:rPr>
        <w:t>。</w:t>
      </w:r>
      <w:r>
        <w:rPr>
          <w:rFonts w:hint="eastAsia" w:ascii="仿宋_GB2312" w:hAnsi="Calibri" w:eastAsia="仿宋_GB2312" w:cs="仿宋_GB2312"/>
          <w:i w:val="0"/>
          <w:iCs w:val="0"/>
          <w:caps w:val="0"/>
          <w:color w:val="333333"/>
          <w:spacing w:val="0"/>
          <w:sz w:val="31"/>
          <w:szCs w:val="31"/>
          <w:u w:val="none"/>
          <w:shd w:val="clear" w:fill="FFFFFF"/>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4"/>
          <w:szCs w:val="24"/>
          <w:u w:val="none"/>
        </w:rPr>
      </w:pPr>
      <w:r>
        <w:rPr>
          <w:rFonts w:hint="eastAsia" w:ascii="楷体" w:hAnsi="楷体" w:eastAsia="楷体" w:cs="楷体"/>
          <w:i w:val="0"/>
          <w:iCs w:val="0"/>
          <w:caps w:val="0"/>
          <w:color w:val="333333"/>
          <w:spacing w:val="0"/>
          <w:sz w:val="31"/>
          <w:szCs w:val="31"/>
          <w:u w:val="none"/>
          <w:shd w:val="clear" w:fill="FFFFFF"/>
        </w:rPr>
        <w:t>（十七）严格管理。</w:t>
      </w:r>
      <w:r>
        <w:rPr>
          <w:rFonts w:hint="eastAsia" w:ascii="仿宋_GB2312" w:hAnsi="Calibri" w:eastAsia="仿宋_GB2312" w:cs="仿宋_GB2312"/>
          <w:i w:val="0"/>
          <w:iCs w:val="0"/>
          <w:caps w:val="0"/>
          <w:color w:val="333333"/>
          <w:spacing w:val="0"/>
          <w:sz w:val="31"/>
          <w:szCs w:val="31"/>
          <w:u w:val="none"/>
          <w:shd w:val="clear" w:fill="FFFFFF"/>
        </w:rPr>
        <w:t>配售型保障性住房取得划拨土地后，不得以补交土地出让金等方式进行商品房开发。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黑体" w:eastAsia="黑体" w:cs="黑体"/>
          <w:i w:val="0"/>
          <w:iCs w:val="0"/>
          <w:caps w:val="0"/>
          <w:color w:val="333333"/>
          <w:spacing w:val="0"/>
          <w:sz w:val="31"/>
          <w:szCs w:val="31"/>
          <w:u w:val="none"/>
          <w:shd w:val="clear" w:fill="FFFFFF"/>
          <w:lang w:eastAsia="zh-CN"/>
        </w:rPr>
        <w:t>七</w:t>
      </w:r>
      <w:r>
        <w:rPr>
          <w:rFonts w:hint="eastAsia" w:ascii="黑体" w:hAnsi="宋体" w:eastAsia="黑体" w:cs="黑体"/>
          <w:i w:val="0"/>
          <w:iCs w:val="0"/>
          <w:caps w:val="0"/>
          <w:color w:val="333333"/>
          <w:spacing w:val="0"/>
          <w:sz w:val="31"/>
          <w:szCs w:val="31"/>
          <w:u w:val="none"/>
          <w:shd w:val="clear" w:fill="FFFFFF"/>
        </w:rPr>
        <w:t>、支持政策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（十八）税费支持。</w:t>
      </w:r>
      <w:r>
        <w:rPr>
          <w:rFonts w:hint="eastAsia" w:ascii="仿宋_GB2312" w:hAnsi="Calibri" w:eastAsia="仿宋_GB2312" w:cs="仿宋_GB2312"/>
          <w:i w:val="0"/>
          <w:iCs w:val="0"/>
          <w:caps w:val="0"/>
          <w:color w:val="333333"/>
          <w:spacing w:val="0"/>
          <w:sz w:val="31"/>
          <w:szCs w:val="31"/>
          <w:u w:val="none"/>
          <w:shd w:val="clear" w:fill="FFFFFF"/>
        </w:rPr>
        <w:t>配售型保障性住房项目相关税费政策按照《财政部 税务总局 住房和城乡建设部关于配售型保障性住房有关税费政策的公告》（财政部 税务总局 住房和城乡建设部公告2023年第70号）规定执行。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（十九）金融支持。</w:t>
      </w:r>
      <w:r>
        <w:rPr>
          <w:rFonts w:hint="eastAsia" w:ascii="仿宋_GB2312" w:hAnsi="Calibri" w:eastAsia="仿宋_GB2312" w:cs="仿宋_GB2312"/>
          <w:i w:val="0"/>
          <w:iCs w:val="0"/>
          <w:caps w:val="0"/>
          <w:color w:val="333333"/>
          <w:spacing w:val="0"/>
          <w:sz w:val="31"/>
          <w:szCs w:val="31"/>
          <w:u w:val="none"/>
          <w:shd w:val="clear" w:fill="FFFFFF"/>
        </w:rPr>
        <w:t>配售型保障性住房开发贷款政策按照国家金融监督管理总局等六部门印发的《保障性住房开发贷款管理办法(试行)》（金发〔2023〕13号）规定执行。同时，按照市场化、法制化原则，鼓励商业银行和政策性金融机构发行金融债券，募集资金用于配售型保障性住房贷款投放。开发贷款实行专款专用、封闭管理，商业性个人住房贷款按照</w:t>
      </w:r>
      <w:r>
        <w:rPr>
          <w:rFonts w:hint="eastAsia" w:ascii="仿宋_GB2312" w:hAnsi="Calibri" w:eastAsia="仿宋_GB2312" w:cs="仿宋_GB2312"/>
          <w:i w:val="0"/>
          <w:iCs w:val="0"/>
          <w:caps w:val="0"/>
          <w:color w:val="333333"/>
          <w:spacing w:val="0"/>
          <w:sz w:val="31"/>
          <w:szCs w:val="31"/>
          <w:u w:val="none"/>
          <w:shd w:val="clear" w:fill="FFFFFF"/>
          <w:lang w:eastAsia="zh-CN"/>
        </w:rPr>
        <w:t>张掖</w:t>
      </w:r>
      <w:r>
        <w:rPr>
          <w:rFonts w:hint="eastAsia" w:ascii="仿宋_GB2312" w:hAnsi="Calibri" w:eastAsia="仿宋_GB2312" w:cs="仿宋_GB2312"/>
          <w:i w:val="0"/>
          <w:iCs w:val="0"/>
          <w:caps w:val="0"/>
          <w:color w:val="333333"/>
          <w:spacing w:val="0"/>
          <w:sz w:val="31"/>
          <w:szCs w:val="31"/>
          <w:u w:val="none"/>
          <w:shd w:val="clear" w:fill="FFFFFF"/>
        </w:rPr>
        <w:t>市首套房首付比例执行。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（二十）公积金支持。</w:t>
      </w:r>
      <w:r>
        <w:rPr>
          <w:rFonts w:hint="eastAsia" w:ascii="仿宋_GB2312" w:hAnsi="Calibri" w:eastAsia="仿宋_GB2312" w:cs="仿宋_GB2312"/>
          <w:i w:val="0"/>
          <w:iCs w:val="0"/>
          <w:caps w:val="0"/>
          <w:color w:val="333333"/>
          <w:spacing w:val="0"/>
          <w:sz w:val="31"/>
          <w:szCs w:val="31"/>
          <w:u w:val="none"/>
          <w:shd w:val="clear" w:fill="FFFFFF"/>
        </w:rPr>
        <w:t>公积金部门按照《财政部关于贯彻落实规划建设保障性住房等三项工作的意见》（财综〔2023〕39号）落实好住房公积金支持保障性住房建设工作。购买配售型保障性住房申请公积金贷款最高额度按现行规定上浮20%。公积金缴存职工可以提取个人住房公积金用于支付购房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（二十一）配套设施支持。</w:t>
      </w:r>
      <w:r>
        <w:rPr>
          <w:rFonts w:hint="eastAsia" w:ascii="仿宋_GB2312" w:hAnsi="Calibri" w:eastAsia="仿宋_GB2312" w:cs="仿宋_GB2312"/>
          <w:i w:val="0"/>
          <w:iCs w:val="0"/>
          <w:caps w:val="0"/>
          <w:color w:val="333333"/>
          <w:spacing w:val="0"/>
          <w:sz w:val="31"/>
          <w:szCs w:val="31"/>
          <w:u w:val="none"/>
          <w:shd w:val="clear" w:fill="FFFFFF"/>
        </w:rPr>
        <w:t>按照“15分钟生活圈”理念，完善配售型保障性住房市政基础设施、教育医疗设施和公共配套设施，确保公共配套设施与配售型保障性住房同步规划、同步建设、同步交付。配售型保障性住房用地红线外的城市道路和公共交通、通信、供电、供水、供气、污水与垃圾处理等市政基础设施，以及教育、医疗卫生、商业、养老、托幼、文化体育等公共服务设施，建设投入不得摊入配售型保障性住房配售价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仿宋_GB2312" w:hAnsi="Calibri" w:eastAsia="仿宋_GB2312" w:cs="仿宋_GB2312"/>
          <w:i w:val="0"/>
          <w:iCs w:val="0"/>
          <w:caps w:val="0"/>
          <w:color w:val="333333"/>
          <w:spacing w:val="0"/>
          <w:sz w:val="31"/>
          <w:szCs w:val="31"/>
          <w:u w:val="none"/>
          <w:shd w:val="clear" w:fill="FFFFFF"/>
        </w:rPr>
        <w:t>配售型保障性住房项目应纳入街道和社区网格化管理，购房人享有相应的落户、子女就学等权益，与商品住房小区购房人享有同等基本公共服务。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黑体" w:eastAsia="黑体" w:cs="黑体"/>
          <w:i w:val="0"/>
          <w:iCs w:val="0"/>
          <w:caps w:val="0"/>
          <w:color w:val="333333"/>
          <w:spacing w:val="0"/>
          <w:sz w:val="31"/>
          <w:szCs w:val="31"/>
          <w:u w:val="none"/>
          <w:shd w:val="clear" w:fill="FFFFFF"/>
          <w:lang w:eastAsia="zh-CN"/>
        </w:rPr>
        <w:t>八</w:t>
      </w:r>
      <w:r>
        <w:rPr>
          <w:rFonts w:hint="eastAsia" w:ascii="黑体" w:hAnsi="宋体" w:eastAsia="黑体" w:cs="黑体"/>
          <w:i w:val="0"/>
          <w:iCs w:val="0"/>
          <w:caps w:val="0"/>
          <w:color w:val="333333"/>
          <w:spacing w:val="0"/>
          <w:sz w:val="31"/>
          <w:szCs w:val="31"/>
          <w:u w:val="none"/>
          <w:shd w:val="clear" w:fill="FFFFFF"/>
        </w:rPr>
        <w:t>、组织实施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（二十二）成立领导</w:t>
      </w:r>
      <w:r>
        <w:rPr>
          <w:rFonts w:hint="eastAsia" w:ascii="楷体" w:hAnsi="楷体" w:eastAsia="楷体" w:cs="楷体"/>
          <w:i w:val="0"/>
          <w:iCs w:val="0"/>
          <w:caps w:val="0"/>
          <w:color w:val="333333"/>
          <w:spacing w:val="0"/>
          <w:sz w:val="31"/>
          <w:szCs w:val="31"/>
          <w:u w:val="none"/>
          <w:shd w:val="clear" w:fill="FFFFFF"/>
          <w:lang w:eastAsia="zh-CN"/>
        </w:rPr>
        <w:t>专班</w:t>
      </w:r>
      <w:r>
        <w:rPr>
          <w:rFonts w:hint="eastAsia" w:ascii="楷体" w:hAnsi="楷体" w:eastAsia="楷体" w:cs="楷体"/>
          <w:i w:val="0"/>
          <w:iCs w:val="0"/>
          <w:caps w:val="0"/>
          <w:color w:val="333333"/>
          <w:spacing w:val="0"/>
          <w:sz w:val="31"/>
          <w:szCs w:val="31"/>
          <w:u w:val="none"/>
          <w:shd w:val="clear" w:fill="FFFFFF"/>
        </w:rPr>
        <w:t>。</w:t>
      </w:r>
      <w:r>
        <w:rPr>
          <w:rFonts w:hint="eastAsia" w:ascii="仿宋_GB2312" w:hAnsi="Calibri" w:eastAsia="仿宋_GB2312" w:cs="仿宋_GB2312"/>
          <w:i w:val="0"/>
          <w:iCs w:val="0"/>
          <w:caps w:val="0"/>
          <w:color w:val="333333"/>
          <w:spacing w:val="0"/>
          <w:sz w:val="31"/>
          <w:szCs w:val="31"/>
          <w:u w:val="none"/>
          <w:shd w:val="clear" w:fill="FFFFFF"/>
        </w:rPr>
        <w:t>成立</w:t>
      </w:r>
      <w:r>
        <w:rPr>
          <w:rFonts w:hint="eastAsia" w:ascii="仿宋_GB2312" w:hAnsi="Calibri" w:eastAsia="仿宋_GB2312" w:cs="仿宋_GB2312"/>
          <w:i w:val="0"/>
          <w:iCs w:val="0"/>
          <w:caps w:val="0"/>
          <w:color w:val="333333"/>
          <w:spacing w:val="0"/>
          <w:sz w:val="31"/>
          <w:szCs w:val="31"/>
          <w:u w:val="none"/>
          <w:shd w:val="clear" w:fill="FFFFFF"/>
          <w:lang w:eastAsia="zh-CN"/>
        </w:rPr>
        <w:t>张掖</w:t>
      </w:r>
      <w:r>
        <w:rPr>
          <w:rFonts w:hint="eastAsia" w:ascii="仿宋_GB2312" w:hAnsi="Calibri" w:eastAsia="仿宋_GB2312" w:cs="仿宋_GB2312"/>
          <w:i w:val="0"/>
          <w:iCs w:val="0"/>
          <w:caps w:val="0"/>
          <w:color w:val="333333"/>
          <w:spacing w:val="0"/>
          <w:sz w:val="31"/>
          <w:szCs w:val="31"/>
          <w:u w:val="none"/>
          <w:shd w:val="clear" w:fill="FFFFFF"/>
        </w:rPr>
        <w:t>市配售型保障性住房规划建设</w:t>
      </w:r>
      <w:r>
        <w:rPr>
          <w:rFonts w:hint="eastAsia" w:ascii="仿宋_GB2312" w:hAnsi="Calibri" w:eastAsia="仿宋_GB2312" w:cs="仿宋_GB2312"/>
          <w:i w:val="0"/>
          <w:iCs w:val="0"/>
          <w:caps w:val="0"/>
          <w:color w:val="333333"/>
          <w:spacing w:val="0"/>
          <w:sz w:val="31"/>
          <w:szCs w:val="31"/>
          <w:u w:val="none"/>
          <w:shd w:val="clear" w:fill="FFFFFF"/>
          <w:lang w:eastAsia="zh-CN"/>
        </w:rPr>
        <w:t>工作专班</w:t>
      </w:r>
      <w:r>
        <w:rPr>
          <w:rFonts w:hint="eastAsia" w:ascii="仿宋_GB2312" w:hAnsi="Calibri" w:eastAsia="仿宋_GB2312" w:cs="仿宋_GB2312"/>
          <w:i w:val="0"/>
          <w:iCs w:val="0"/>
          <w:caps w:val="0"/>
          <w:color w:val="333333"/>
          <w:spacing w:val="0"/>
          <w:sz w:val="31"/>
          <w:szCs w:val="31"/>
          <w:u w:val="none"/>
          <w:shd w:val="clear" w:fill="FFFFFF"/>
        </w:rPr>
        <w:t>，市人民政府市长任</w:t>
      </w:r>
      <w:r>
        <w:rPr>
          <w:rFonts w:hint="eastAsia" w:ascii="仿宋_GB2312" w:hAnsi="Calibri" w:eastAsia="仿宋_GB2312" w:cs="仿宋_GB2312"/>
          <w:i w:val="0"/>
          <w:iCs w:val="0"/>
          <w:caps w:val="0"/>
          <w:color w:val="333333"/>
          <w:spacing w:val="0"/>
          <w:sz w:val="31"/>
          <w:szCs w:val="31"/>
          <w:u w:val="none"/>
          <w:shd w:val="clear" w:fill="FFFFFF"/>
          <w:lang w:eastAsia="zh-CN"/>
        </w:rPr>
        <w:t>专班主任</w:t>
      </w:r>
      <w:r>
        <w:rPr>
          <w:rFonts w:hint="eastAsia" w:ascii="仿宋_GB2312" w:hAnsi="Calibri" w:eastAsia="仿宋_GB2312" w:cs="仿宋_GB2312"/>
          <w:i w:val="0"/>
          <w:iCs w:val="0"/>
          <w:caps w:val="0"/>
          <w:color w:val="333333"/>
          <w:spacing w:val="0"/>
          <w:sz w:val="31"/>
          <w:szCs w:val="31"/>
          <w:u w:val="none"/>
          <w:shd w:val="clear" w:fill="FFFFFF"/>
        </w:rPr>
        <w:t>，统筹全市配售型保障性住房规划建设工作；市人民政府分管副市长任副</w:t>
      </w:r>
      <w:r>
        <w:rPr>
          <w:rFonts w:hint="eastAsia" w:ascii="仿宋_GB2312" w:hAnsi="Calibri" w:eastAsia="仿宋_GB2312" w:cs="仿宋_GB2312"/>
          <w:i w:val="0"/>
          <w:iCs w:val="0"/>
          <w:caps w:val="0"/>
          <w:color w:val="333333"/>
          <w:spacing w:val="0"/>
          <w:sz w:val="31"/>
          <w:szCs w:val="31"/>
          <w:u w:val="none"/>
          <w:shd w:val="clear" w:fill="FFFFFF"/>
          <w:lang w:eastAsia="zh-CN"/>
        </w:rPr>
        <w:t>主任</w:t>
      </w:r>
      <w:r>
        <w:rPr>
          <w:rFonts w:hint="eastAsia" w:ascii="仿宋_GB2312" w:hAnsi="Calibri" w:eastAsia="仿宋_GB2312" w:cs="仿宋_GB2312"/>
          <w:i w:val="0"/>
          <w:iCs w:val="0"/>
          <w:caps w:val="0"/>
          <w:color w:val="333333"/>
          <w:spacing w:val="0"/>
          <w:sz w:val="31"/>
          <w:szCs w:val="31"/>
          <w:u w:val="none"/>
          <w:shd w:val="clear" w:fill="FFFFFF"/>
        </w:rPr>
        <w:t>，负责配售型保障性住房建设管理等各项工作。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（二十三）明确部门分工。</w:t>
      </w:r>
      <w:r>
        <w:rPr>
          <w:rFonts w:hint="eastAsia" w:ascii="仿宋_GB2312" w:hAnsi="Calibri" w:eastAsia="仿宋_GB2312" w:cs="仿宋_GB2312"/>
          <w:i w:val="0"/>
          <w:iCs w:val="0"/>
          <w:caps w:val="0"/>
          <w:color w:val="333333"/>
          <w:spacing w:val="0"/>
          <w:sz w:val="31"/>
          <w:szCs w:val="31"/>
          <w:u w:val="none"/>
          <w:shd w:val="clear" w:fill="FFFFFF"/>
        </w:rPr>
        <w:t>住建部门负责牵头制定配售型保障性住房政策和编制保障性住房发展规划、建设计划；负责对项目建设运营管理全过程监管及档案归集管理工作。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仿宋_GB2312" w:hAnsi="Calibri" w:eastAsia="仿宋_GB2312" w:cs="仿宋_GB2312"/>
          <w:i w:val="0"/>
          <w:iCs w:val="0"/>
          <w:caps w:val="0"/>
          <w:color w:val="333333"/>
          <w:spacing w:val="0"/>
          <w:sz w:val="31"/>
          <w:szCs w:val="31"/>
          <w:u w:val="none"/>
          <w:shd w:val="clear" w:fill="FFFFFF"/>
        </w:rPr>
        <w:t>国资部门负责国有企业干部职工住房情况进行摸底，对配售型保障性住房项目建设运营管理单位进行监督、指导和考核等。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仿宋_GB2312" w:hAnsi="Calibri" w:eastAsia="仿宋_GB2312" w:cs="仿宋_GB2312"/>
          <w:i w:val="0"/>
          <w:iCs w:val="0"/>
          <w:caps w:val="0"/>
          <w:color w:val="333333"/>
          <w:spacing w:val="0"/>
          <w:sz w:val="31"/>
          <w:szCs w:val="31"/>
          <w:u w:val="none"/>
          <w:shd w:val="clear" w:fill="FFFFFF"/>
        </w:rPr>
        <w:t>人才、人社部门负责本市引进人才、机关事业单位人员住房情况摸底等工作。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仿宋_GB2312" w:hAnsi="Calibri" w:eastAsia="仿宋_GB2312" w:cs="仿宋_GB2312"/>
          <w:i w:val="0"/>
          <w:iCs w:val="0"/>
          <w:caps w:val="0"/>
          <w:color w:val="333333"/>
          <w:spacing w:val="0"/>
          <w:sz w:val="31"/>
          <w:szCs w:val="31"/>
          <w:u w:val="none"/>
          <w:shd w:val="clear" w:fill="FFFFFF"/>
        </w:rPr>
        <w:t>自然资源部门负责项目选址、土地供应、建设规划、房屋信息核查和不动产权登记。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仿宋_GB2312" w:hAnsi="Calibri" w:eastAsia="仿宋_GB2312" w:cs="仿宋_GB2312"/>
          <w:i w:val="0"/>
          <w:iCs w:val="0"/>
          <w:caps w:val="0"/>
          <w:color w:val="333333"/>
          <w:spacing w:val="0"/>
          <w:sz w:val="31"/>
          <w:szCs w:val="31"/>
          <w:u w:val="none"/>
          <w:shd w:val="clear" w:fill="FFFFFF"/>
        </w:rPr>
        <w:t>发改部门负责配售型保障性住房配售价格核定工作。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仿宋_GB2312" w:hAnsi="Calibri" w:eastAsia="仿宋_GB2312" w:cs="仿宋_GB2312"/>
          <w:i w:val="0"/>
          <w:iCs w:val="0"/>
          <w:caps w:val="0"/>
          <w:color w:val="333333"/>
          <w:spacing w:val="0"/>
          <w:sz w:val="31"/>
          <w:szCs w:val="31"/>
          <w:u w:val="none"/>
          <w:shd w:val="clear" w:fill="FFFFFF"/>
        </w:rPr>
        <w:t>税务、财政、金融部门负责落实配售型保障性住房的税费优惠及融资贷款等工作。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仿宋_GB2312" w:hAnsi="Calibri" w:eastAsia="仿宋_GB2312" w:cs="仿宋_GB2312"/>
          <w:i w:val="0"/>
          <w:iCs w:val="0"/>
          <w:caps w:val="0"/>
          <w:color w:val="333333"/>
          <w:spacing w:val="0"/>
          <w:sz w:val="31"/>
          <w:szCs w:val="31"/>
          <w:u w:val="none"/>
          <w:shd w:val="clear" w:fill="FFFFFF"/>
        </w:rPr>
        <w:t>住房公积金管理部门负责提供配售型保障性住房个人住房公积金贷款发放和回收工作。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仿宋_GB2312" w:hAnsi="Calibri" w:eastAsia="仿宋_GB2312" w:cs="仿宋_GB2312"/>
          <w:i w:val="0"/>
          <w:iCs w:val="0"/>
          <w:caps w:val="0"/>
          <w:color w:val="333333"/>
          <w:spacing w:val="0"/>
          <w:sz w:val="31"/>
          <w:szCs w:val="31"/>
          <w:u w:val="none"/>
          <w:shd w:val="clear" w:fill="FFFFFF"/>
        </w:rPr>
        <w:t>公安、民政等部门负责配合查验申购家庭的户籍、婚姻登记等情况。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仿宋_GB2312" w:hAnsi="Calibri" w:eastAsia="仿宋_GB2312" w:cs="仿宋_GB2312"/>
          <w:i w:val="0"/>
          <w:iCs w:val="0"/>
          <w:caps w:val="0"/>
          <w:color w:val="333333"/>
          <w:spacing w:val="0"/>
          <w:sz w:val="31"/>
          <w:szCs w:val="31"/>
          <w:u w:val="none"/>
          <w:shd w:val="clear" w:fill="FFFFFF"/>
        </w:rPr>
        <w:t>项目建设运营管理单位负责做好配售型保障性住房建设、销售、退出、回购以及项目建设档案管理等日常管理工作。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rPr>
          <w:rFonts w:hint="default" w:ascii="Calibri" w:hAnsi="Calibri" w:cs="Calibri"/>
          <w:sz w:val="21"/>
          <w:szCs w:val="21"/>
          <w:u w:val="none"/>
        </w:rPr>
      </w:pPr>
      <w:r>
        <w:rPr>
          <w:rFonts w:hint="eastAsia" w:ascii="楷体" w:hAnsi="楷体" w:eastAsia="楷体" w:cs="楷体"/>
          <w:i w:val="0"/>
          <w:iCs w:val="0"/>
          <w:caps w:val="0"/>
          <w:color w:val="333333"/>
          <w:spacing w:val="0"/>
          <w:sz w:val="31"/>
          <w:szCs w:val="31"/>
          <w:u w:val="none"/>
          <w:shd w:val="clear" w:fill="FFFFFF"/>
        </w:rPr>
        <w:t>（二十四）做好宣传引导。</w:t>
      </w:r>
      <w:r>
        <w:rPr>
          <w:rFonts w:hint="eastAsia" w:ascii="仿宋_GB2312" w:hAnsi="Calibri" w:eastAsia="仿宋_GB2312" w:cs="仿宋_GB2312"/>
          <w:i w:val="0"/>
          <w:iCs w:val="0"/>
          <w:caps w:val="0"/>
          <w:color w:val="333333"/>
          <w:spacing w:val="0"/>
          <w:sz w:val="31"/>
          <w:szCs w:val="31"/>
          <w:u w:val="none"/>
          <w:shd w:val="clear" w:fill="FFFFFF"/>
        </w:rPr>
        <w:t>加强政策宣传解读、示范引领和舆论引导，市住建局等部门组织做好配售型保障性住房政策深度解读，突出政策落地的典型案例宣传，市委宣传部、市委网信办等部门指导自媒体和新兴媒体规范传播，加强舆情监测和处置。</w:t>
      </w:r>
    </w:p>
    <w:p>
      <w:pPr>
        <w:pStyle w:val="4"/>
        <w:keepNext w:val="0"/>
        <w:keepLines w:val="0"/>
        <w:pageBreakBefore w:val="0"/>
        <w:widowControl/>
        <w:kinsoku/>
        <w:wordWrap/>
        <w:overflowPunct/>
        <w:topLinePunct w:val="0"/>
        <w:autoSpaceDE/>
        <w:autoSpaceDN/>
        <w:bidi w:val="0"/>
        <w:adjustRightInd/>
        <w:snapToGrid/>
        <w:spacing w:line="600" w:lineRule="exact"/>
        <w:textAlignment w:val="baseline"/>
        <w:rPr>
          <w:rFonts w:hint="eastAsia" w:ascii="仿宋_GB2312" w:eastAsia="仿宋_GB2312"/>
          <w:sz w:val="32"/>
          <w:szCs w:val="32"/>
        </w:rPr>
      </w:pPr>
    </w:p>
    <w:sectPr>
      <w:footerReference r:id="rId6" w:type="first"/>
      <w:footerReference r:id="rId5" w:type="default"/>
      <w:pgSz w:w="11905" w:h="16837"/>
      <w:pgMar w:top="2098" w:right="1474" w:bottom="1985" w:left="1588" w:header="1134" w:footer="1531" w:gutter="0"/>
      <w:pgNumType w:fmt="numberInDash"/>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modern"/>
    <w:pitch w:val="default"/>
    <w:sig w:usb0="00000000" w:usb1="00000000" w:usb2="00000000" w:usb3="00000000" w:csb0="2000019F" w:csb1="00000000"/>
  </w:font>
  <w:font w:name="monospace">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75565</wp:posOffset>
              </wp:positionV>
              <wp:extent cx="427355" cy="19558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427355" cy="195580"/>
                      </a:xfrm>
                      <a:prstGeom prst="rect">
                        <a:avLst/>
                      </a:prstGeom>
                      <a:noFill/>
                      <a:ln>
                        <a:noFill/>
                      </a:ln>
                    </wps:spPr>
                    <wps:txbx>
                      <w:txbxContent>
                        <w:p>
                          <w:pPr>
                            <w:pStyle w:val="10"/>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12</w:t>
                          </w:r>
                          <w:r>
                            <w:rPr>
                              <w:rFonts w:hint="eastAsia" w:ascii="宋体" w:hAnsi="宋体" w:eastAsia="宋体" w:cs="宋体"/>
                              <w:sz w:val="24"/>
                              <w:szCs w:val="24"/>
                            </w:rPr>
                            <w:fldChar w:fldCharType="end"/>
                          </w:r>
                        </w:p>
                      </w:txbxContent>
                    </wps:txbx>
                    <wps:bodyPr vert="horz" wrap="square" lIns="0" tIns="0" rIns="0" bIns="0" anchor="t" anchorCtr="false" upright="false"/>
                  </wps:wsp>
                </a:graphicData>
              </a:graphic>
            </wp:anchor>
          </w:drawing>
        </mc:Choice>
        <mc:Fallback>
          <w:pict>
            <v:shape id="文本框 2" o:spid="_x0000_s1026" o:spt="202" type="#_x0000_t202" style="position:absolute;left:0pt;margin-top:5.95pt;height:15.4pt;width:33.65pt;mso-position-horizontal:outside;mso-position-horizontal-relative:margin;z-index:251659264;mso-width-relative:page;mso-height-relative:page;" filled="f" stroked="f" coordsize="21600,21600" o:gfxdata="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M4RbmNUAAAAFAQAADwAAAAAAAAAB&#10;ACAAAAA4AAAAZHJzL2Rvd25yZXYueG1sUEsBAhQAFAAAAAgAh07iQIEywRnEAQAAYQMAAA4AAAAA&#10;AAAAAQAgAAAAOgEAAGRycy9lMm9Eb2MueG1sUEsFBgAAAAAGAAYAWQEAAHAFAAAAAA==&#10;">
              <v:fill on="f" focussize="0,0"/>
              <v:stroke on="f"/>
              <v:imagedata o:title=""/>
              <o:lock v:ext="edit" aspectratio="f"/>
              <v:textbox inset="0mm,0mm,0mm,0mm">
                <w:txbxContent>
                  <w:p>
                    <w:pPr>
                      <w:pStyle w:val="10"/>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12</w:t>
                    </w:r>
                    <w:r>
                      <w:rPr>
                        <w:rFonts w:hint="eastAsia" w:ascii="宋体" w:hAnsi="宋体" w:eastAsia="宋体" w:cs="宋体"/>
                        <w:sz w:val="24"/>
                        <w:szCs w:val="24"/>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rPr>
                              <w:rFonts w:hint="eastAsia" w:ascii="宋体" w:hAnsi="宋体" w:eastAsia="宋体" w:cs="宋体"/>
                              <w:sz w:val="24"/>
                              <w:szCs w:val="24"/>
                              <w:lang w:eastAsia="zh-CN"/>
                            </w:rPr>
                          </w:pP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tUfgjHAQAAewMAAA4AAABkcnMv&#10;ZTJvRG9jLnhtbK1TS44TMRTcI3EHy3viTpB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tUfgjHAQAAewMAAA4AAAAAAAAA&#10;AQAgAAAANAEAAGRycy9lMm9Eb2MueG1sUEsFBgAAAAAGAAYAWQEAAG0FAAAAAA==&#10;">
              <v:fill on="f" focussize="0,0"/>
              <v:stroke on="f"/>
              <v:imagedata o:title=""/>
              <o:lock v:ext="edit" aspectratio="f"/>
              <v:textbox inset="0mm,0mm,0mm,0mm" style="mso-fit-shape-to-text:t;">
                <w:txbxContent>
                  <w:p>
                    <w:pPr>
                      <w:pStyle w:val="10"/>
                      <w:rPr>
                        <w:rFonts w:hint="eastAsia" w:ascii="宋体" w:hAnsi="宋体" w:eastAsia="宋体" w:cs="宋体"/>
                        <w:sz w:val="24"/>
                        <w:szCs w:val="24"/>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NTFiNGYzNmI4ZGM3NjliMjM0ZDM4OWUzMTBhZWYifQ=="/>
  </w:docVars>
  <w:rsids>
    <w:rsidRoot w:val="00B0368B"/>
    <w:rsid w:val="00001E9F"/>
    <w:rsid w:val="00002B62"/>
    <w:rsid w:val="000046D3"/>
    <w:rsid w:val="00005D2E"/>
    <w:rsid w:val="00006A2D"/>
    <w:rsid w:val="00010791"/>
    <w:rsid w:val="00011875"/>
    <w:rsid w:val="00013C56"/>
    <w:rsid w:val="000146F8"/>
    <w:rsid w:val="000151B5"/>
    <w:rsid w:val="00017767"/>
    <w:rsid w:val="00021744"/>
    <w:rsid w:val="0002215B"/>
    <w:rsid w:val="00022ACC"/>
    <w:rsid w:val="00024543"/>
    <w:rsid w:val="00027DC4"/>
    <w:rsid w:val="000300FE"/>
    <w:rsid w:val="000307F4"/>
    <w:rsid w:val="000312DA"/>
    <w:rsid w:val="000319B5"/>
    <w:rsid w:val="000322B6"/>
    <w:rsid w:val="00032550"/>
    <w:rsid w:val="0003281C"/>
    <w:rsid w:val="00033414"/>
    <w:rsid w:val="00033755"/>
    <w:rsid w:val="00036D9E"/>
    <w:rsid w:val="00037BA1"/>
    <w:rsid w:val="00040A9B"/>
    <w:rsid w:val="000428C1"/>
    <w:rsid w:val="00044322"/>
    <w:rsid w:val="00051F4E"/>
    <w:rsid w:val="0005243C"/>
    <w:rsid w:val="000540EF"/>
    <w:rsid w:val="00055E4F"/>
    <w:rsid w:val="00057439"/>
    <w:rsid w:val="000626EF"/>
    <w:rsid w:val="00062FE0"/>
    <w:rsid w:val="00063F5A"/>
    <w:rsid w:val="000656A7"/>
    <w:rsid w:val="00066D06"/>
    <w:rsid w:val="0007011A"/>
    <w:rsid w:val="0007235D"/>
    <w:rsid w:val="000725FA"/>
    <w:rsid w:val="00075CBF"/>
    <w:rsid w:val="000763B6"/>
    <w:rsid w:val="000805D8"/>
    <w:rsid w:val="000813D2"/>
    <w:rsid w:val="00081A6F"/>
    <w:rsid w:val="0008282B"/>
    <w:rsid w:val="0008289B"/>
    <w:rsid w:val="0008409B"/>
    <w:rsid w:val="00085103"/>
    <w:rsid w:val="000858C7"/>
    <w:rsid w:val="00090C17"/>
    <w:rsid w:val="0009199B"/>
    <w:rsid w:val="00094CDF"/>
    <w:rsid w:val="00095F55"/>
    <w:rsid w:val="0009769D"/>
    <w:rsid w:val="000A548F"/>
    <w:rsid w:val="000A65D8"/>
    <w:rsid w:val="000B1F73"/>
    <w:rsid w:val="000B6A14"/>
    <w:rsid w:val="000B7CDE"/>
    <w:rsid w:val="000C28D5"/>
    <w:rsid w:val="000C3575"/>
    <w:rsid w:val="000C5B5D"/>
    <w:rsid w:val="000D052A"/>
    <w:rsid w:val="000D0F89"/>
    <w:rsid w:val="000D3C12"/>
    <w:rsid w:val="000D40C7"/>
    <w:rsid w:val="000D619F"/>
    <w:rsid w:val="000D672D"/>
    <w:rsid w:val="000D705F"/>
    <w:rsid w:val="000E1930"/>
    <w:rsid w:val="000F1879"/>
    <w:rsid w:val="00101189"/>
    <w:rsid w:val="001030C9"/>
    <w:rsid w:val="001066F9"/>
    <w:rsid w:val="00111623"/>
    <w:rsid w:val="00114716"/>
    <w:rsid w:val="0011722B"/>
    <w:rsid w:val="0012023B"/>
    <w:rsid w:val="001202F6"/>
    <w:rsid w:val="00120447"/>
    <w:rsid w:val="00122C24"/>
    <w:rsid w:val="00123925"/>
    <w:rsid w:val="00123D6B"/>
    <w:rsid w:val="001242FF"/>
    <w:rsid w:val="00127D54"/>
    <w:rsid w:val="0013086F"/>
    <w:rsid w:val="00131330"/>
    <w:rsid w:val="001336F5"/>
    <w:rsid w:val="001415BF"/>
    <w:rsid w:val="0014169E"/>
    <w:rsid w:val="00144313"/>
    <w:rsid w:val="00152971"/>
    <w:rsid w:val="0015678C"/>
    <w:rsid w:val="001648D1"/>
    <w:rsid w:val="0016752A"/>
    <w:rsid w:val="00167806"/>
    <w:rsid w:val="001702CF"/>
    <w:rsid w:val="00171541"/>
    <w:rsid w:val="00171CA8"/>
    <w:rsid w:val="00173BD0"/>
    <w:rsid w:val="00174DCC"/>
    <w:rsid w:val="00176300"/>
    <w:rsid w:val="00180341"/>
    <w:rsid w:val="00180C45"/>
    <w:rsid w:val="00182B8F"/>
    <w:rsid w:val="00183111"/>
    <w:rsid w:val="00186FD9"/>
    <w:rsid w:val="001871B4"/>
    <w:rsid w:val="0019345B"/>
    <w:rsid w:val="00196121"/>
    <w:rsid w:val="001A5019"/>
    <w:rsid w:val="001A7793"/>
    <w:rsid w:val="001B38B7"/>
    <w:rsid w:val="001B4D82"/>
    <w:rsid w:val="001B4E5D"/>
    <w:rsid w:val="001C2FC4"/>
    <w:rsid w:val="001C7E18"/>
    <w:rsid w:val="001D0167"/>
    <w:rsid w:val="001D0476"/>
    <w:rsid w:val="001D1BC9"/>
    <w:rsid w:val="001D365E"/>
    <w:rsid w:val="001D6367"/>
    <w:rsid w:val="001E1549"/>
    <w:rsid w:val="001E3A4F"/>
    <w:rsid w:val="001E3BB0"/>
    <w:rsid w:val="001E621B"/>
    <w:rsid w:val="001E775A"/>
    <w:rsid w:val="001F0116"/>
    <w:rsid w:val="001F2CC5"/>
    <w:rsid w:val="001F414E"/>
    <w:rsid w:val="001F5CEE"/>
    <w:rsid w:val="001F789F"/>
    <w:rsid w:val="00202831"/>
    <w:rsid w:val="002056D2"/>
    <w:rsid w:val="00211560"/>
    <w:rsid w:val="00215544"/>
    <w:rsid w:val="002156E0"/>
    <w:rsid w:val="00215DAF"/>
    <w:rsid w:val="002213B2"/>
    <w:rsid w:val="00226DE0"/>
    <w:rsid w:val="00227525"/>
    <w:rsid w:val="00233C27"/>
    <w:rsid w:val="00233D32"/>
    <w:rsid w:val="0023657D"/>
    <w:rsid w:val="00237FF5"/>
    <w:rsid w:val="00241EB7"/>
    <w:rsid w:val="00244D47"/>
    <w:rsid w:val="00247AC0"/>
    <w:rsid w:val="00252147"/>
    <w:rsid w:val="002525AE"/>
    <w:rsid w:val="00253DE9"/>
    <w:rsid w:val="00255166"/>
    <w:rsid w:val="002555F8"/>
    <w:rsid w:val="0026045A"/>
    <w:rsid w:val="00261498"/>
    <w:rsid w:val="00261CC0"/>
    <w:rsid w:val="00271CD1"/>
    <w:rsid w:val="002746B6"/>
    <w:rsid w:val="00276A61"/>
    <w:rsid w:val="00277F88"/>
    <w:rsid w:val="0028225B"/>
    <w:rsid w:val="0028247C"/>
    <w:rsid w:val="002828D1"/>
    <w:rsid w:val="002836D1"/>
    <w:rsid w:val="00285779"/>
    <w:rsid w:val="002867CA"/>
    <w:rsid w:val="00286B6C"/>
    <w:rsid w:val="002906F1"/>
    <w:rsid w:val="00294CB6"/>
    <w:rsid w:val="00295502"/>
    <w:rsid w:val="002A2116"/>
    <w:rsid w:val="002A2BB3"/>
    <w:rsid w:val="002A5993"/>
    <w:rsid w:val="002A6371"/>
    <w:rsid w:val="002A7F8B"/>
    <w:rsid w:val="002B4409"/>
    <w:rsid w:val="002C2AEB"/>
    <w:rsid w:val="002C5313"/>
    <w:rsid w:val="002C70DA"/>
    <w:rsid w:val="002D13F8"/>
    <w:rsid w:val="002D3EB4"/>
    <w:rsid w:val="002E04BC"/>
    <w:rsid w:val="002E1A4E"/>
    <w:rsid w:val="002E1BDE"/>
    <w:rsid w:val="002E30DC"/>
    <w:rsid w:val="002E31ED"/>
    <w:rsid w:val="002E66BE"/>
    <w:rsid w:val="002E6CF8"/>
    <w:rsid w:val="002E750A"/>
    <w:rsid w:val="002E7BCB"/>
    <w:rsid w:val="002F01C8"/>
    <w:rsid w:val="002F4998"/>
    <w:rsid w:val="0030238A"/>
    <w:rsid w:val="00307E12"/>
    <w:rsid w:val="003117AB"/>
    <w:rsid w:val="003117C4"/>
    <w:rsid w:val="00323A0C"/>
    <w:rsid w:val="003246A0"/>
    <w:rsid w:val="003277F2"/>
    <w:rsid w:val="003311D5"/>
    <w:rsid w:val="00331AB5"/>
    <w:rsid w:val="00332E88"/>
    <w:rsid w:val="00333672"/>
    <w:rsid w:val="00336A60"/>
    <w:rsid w:val="00336B87"/>
    <w:rsid w:val="00341311"/>
    <w:rsid w:val="00343CDF"/>
    <w:rsid w:val="00345511"/>
    <w:rsid w:val="00345F4C"/>
    <w:rsid w:val="00350F36"/>
    <w:rsid w:val="00351891"/>
    <w:rsid w:val="0035488C"/>
    <w:rsid w:val="00356188"/>
    <w:rsid w:val="00356EA8"/>
    <w:rsid w:val="00367309"/>
    <w:rsid w:val="00367E9D"/>
    <w:rsid w:val="00371B35"/>
    <w:rsid w:val="003755EF"/>
    <w:rsid w:val="003817A1"/>
    <w:rsid w:val="003818F6"/>
    <w:rsid w:val="003833AB"/>
    <w:rsid w:val="00386104"/>
    <w:rsid w:val="00386B24"/>
    <w:rsid w:val="00387102"/>
    <w:rsid w:val="0038737B"/>
    <w:rsid w:val="003877CF"/>
    <w:rsid w:val="00387BEB"/>
    <w:rsid w:val="003920E1"/>
    <w:rsid w:val="0039282B"/>
    <w:rsid w:val="0039457B"/>
    <w:rsid w:val="00395BB0"/>
    <w:rsid w:val="00397673"/>
    <w:rsid w:val="003A30BA"/>
    <w:rsid w:val="003A335C"/>
    <w:rsid w:val="003A7915"/>
    <w:rsid w:val="003B0FDE"/>
    <w:rsid w:val="003B3A7E"/>
    <w:rsid w:val="003B4288"/>
    <w:rsid w:val="003B5B32"/>
    <w:rsid w:val="003B6CAA"/>
    <w:rsid w:val="003C1530"/>
    <w:rsid w:val="003C2B8B"/>
    <w:rsid w:val="003C452E"/>
    <w:rsid w:val="003C56A8"/>
    <w:rsid w:val="003C69C8"/>
    <w:rsid w:val="003D1A20"/>
    <w:rsid w:val="003D2859"/>
    <w:rsid w:val="003D4CFF"/>
    <w:rsid w:val="003D5BB2"/>
    <w:rsid w:val="003D5CA9"/>
    <w:rsid w:val="003D7035"/>
    <w:rsid w:val="003E0F50"/>
    <w:rsid w:val="003E5D9A"/>
    <w:rsid w:val="003E5FE9"/>
    <w:rsid w:val="003F1032"/>
    <w:rsid w:val="003F5E21"/>
    <w:rsid w:val="003F6167"/>
    <w:rsid w:val="00404955"/>
    <w:rsid w:val="004068DB"/>
    <w:rsid w:val="00406C58"/>
    <w:rsid w:val="0041012B"/>
    <w:rsid w:val="0041474F"/>
    <w:rsid w:val="00415454"/>
    <w:rsid w:val="00415BCA"/>
    <w:rsid w:val="0042645F"/>
    <w:rsid w:val="004300F8"/>
    <w:rsid w:val="00431F21"/>
    <w:rsid w:val="00433EC8"/>
    <w:rsid w:val="00437136"/>
    <w:rsid w:val="00442007"/>
    <w:rsid w:val="00447C62"/>
    <w:rsid w:val="00450F8F"/>
    <w:rsid w:val="00451838"/>
    <w:rsid w:val="00451AB0"/>
    <w:rsid w:val="00452ACF"/>
    <w:rsid w:val="00452D6F"/>
    <w:rsid w:val="00454750"/>
    <w:rsid w:val="00456AE0"/>
    <w:rsid w:val="00457750"/>
    <w:rsid w:val="00457B41"/>
    <w:rsid w:val="004623DD"/>
    <w:rsid w:val="00463EA0"/>
    <w:rsid w:val="00465365"/>
    <w:rsid w:val="004654CA"/>
    <w:rsid w:val="00466A4A"/>
    <w:rsid w:val="00467AC7"/>
    <w:rsid w:val="00467F7C"/>
    <w:rsid w:val="004703DF"/>
    <w:rsid w:val="0047232B"/>
    <w:rsid w:val="00473D68"/>
    <w:rsid w:val="004778C7"/>
    <w:rsid w:val="004810F6"/>
    <w:rsid w:val="00486EA4"/>
    <w:rsid w:val="00487C2B"/>
    <w:rsid w:val="00487D9A"/>
    <w:rsid w:val="004901DF"/>
    <w:rsid w:val="0049252F"/>
    <w:rsid w:val="00493C0C"/>
    <w:rsid w:val="004968F7"/>
    <w:rsid w:val="00496939"/>
    <w:rsid w:val="004A372C"/>
    <w:rsid w:val="004A43DC"/>
    <w:rsid w:val="004A4C18"/>
    <w:rsid w:val="004A6343"/>
    <w:rsid w:val="004A73DA"/>
    <w:rsid w:val="004B115A"/>
    <w:rsid w:val="004B2388"/>
    <w:rsid w:val="004B30AC"/>
    <w:rsid w:val="004B3B8F"/>
    <w:rsid w:val="004B405D"/>
    <w:rsid w:val="004B616C"/>
    <w:rsid w:val="004B6691"/>
    <w:rsid w:val="004C1F5B"/>
    <w:rsid w:val="004C209D"/>
    <w:rsid w:val="004C220F"/>
    <w:rsid w:val="004C758A"/>
    <w:rsid w:val="004C7C6B"/>
    <w:rsid w:val="004D3EFC"/>
    <w:rsid w:val="004D7C79"/>
    <w:rsid w:val="004E2C87"/>
    <w:rsid w:val="004E3381"/>
    <w:rsid w:val="004E4B5A"/>
    <w:rsid w:val="004E5799"/>
    <w:rsid w:val="004F38BD"/>
    <w:rsid w:val="004F4FBA"/>
    <w:rsid w:val="004F7DE9"/>
    <w:rsid w:val="004F7F86"/>
    <w:rsid w:val="00501AFD"/>
    <w:rsid w:val="00506919"/>
    <w:rsid w:val="0051292F"/>
    <w:rsid w:val="0051334B"/>
    <w:rsid w:val="0051406A"/>
    <w:rsid w:val="00516422"/>
    <w:rsid w:val="00516D0D"/>
    <w:rsid w:val="00521B29"/>
    <w:rsid w:val="00530930"/>
    <w:rsid w:val="0053658E"/>
    <w:rsid w:val="005476E0"/>
    <w:rsid w:val="005513E2"/>
    <w:rsid w:val="00553FC4"/>
    <w:rsid w:val="005557A9"/>
    <w:rsid w:val="00556530"/>
    <w:rsid w:val="00557B08"/>
    <w:rsid w:val="00560E58"/>
    <w:rsid w:val="00561544"/>
    <w:rsid w:val="00567BA8"/>
    <w:rsid w:val="005705B5"/>
    <w:rsid w:val="00570F9B"/>
    <w:rsid w:val="0057660E"/>
    <w:rsid w:val="0057723D"/>
    <w:rsid w:val="00580960"/>
    <w:rsid w:val="005811A6"/>
    <w:rsid w:val="00583E5C"/>
    <w:rsid w:val="005875D1"/>
    <w:rsid w:val="00587742"/>
    <w:rsid w:val="005877AC"/>
    <w:rsid w:val="005911B6"/>
    <w:rsid w:val="005920FE"/>
    <w:rsid w:val="0059681A"/>
    <w:rsid w:val="005A0AE8"/>
    <w:rsid w:val="005A230F"/>
    <w:rsid w:val="005A26C5"/>
    <w:rsid w:val="005A28D6"/>
    <w:rsid w:val="005A2B9C"/>
    <w:rsid w:val="005A3029"/>
    <w:rsid w:val="005A5AEF"/>
    <w:rsid w:val="005A5E35"/>
    <w:rsid w:val="005A6926"/>
    <w:rsid w:val="005B0C83"/>
    <w:rsid w:val="005B682B"/>
    <w:rsid w:val="005C0523"/>
    <w:rsid w:val="005D3996"/>
    <w:rsid w:val="005D4353"/>
    <w:rsid w:val="005D57B6"/>
    <w:rsid w:val="005D6F4A"/>
    <w:rsid w:val="005E0288"/>
    <w:rsid w:val="005E2EBA"/>
    <w:rsid w:val="005E351F"/>
    <w:rsid w:val="005E4CAC"/>
    <w:rsid w:val="005E5906"/>
    <w:rsid w:val="005E69C7"/>
    <w:rsid w:val="005E6F11"/>
    <w:rsid w:val="005E6FC2"/>
    <w:rsid w:val="005F15E3"/>
    <w:rsid w:val="005F2598"/>
    <w:rsid w:val="005F2CB3"/>
    <w:rsid w:val="005F6DF2"/>
    <w:rsid w:val="00600673"/>
    <w:rsid w:val="00604126"/>
    <w:rsid w:val="00604F46"/>
    <w:rsid w:val="00607FD3"/>
    <w:rsid w:val="00614C37"/>
    <w:rsid w:val="00616B55"/>
    <w:rsid w:val="00617145"/>
    <w:rsid w:val="0061758B"/>
    <w:rsid w:val="006208D7"/>
    <w:rsid w:val="00621EE6"/>
    <w:rsid w:val="006260D4"/>
    <w:rsid w:val="0063010E"/>
    <w:rsid w:val="006306B0"/>
    <w:rsid w:val="00631A99"/>
    <w:rsid w:val="00631E9A"/>
    <w:rsid w:val="00632841"/>
    <w:rsid w:val="00634562"/>
    <w:rsid w:val="00634727"/>
    <w:rsid w:val="0063521D"/>
    <w:rsid w:val="00637DA9"/>
    <w:rsid w:val="006414C0"/>
    <w:rsid w:val="00642D91"/>
    <w:rsid w:val="00643898"/>
    <w:rsid w:val="006516CA"/>
    <w:rsid w:val="006519BE"/>
    <w:rsid w:val="006519C6"/>
    <w:rsid w:val="00651B6D"/>
    <w:rsid w:val="00653273"/>
    <w:rsid w:val="006564F7"/>
    <w:rsid w:val="006570D5"/>
    <w:rsid w:val="006579BC"/>
    <w:rsid w:val="00662862"/>
    <w:rsid w:val="0066363A"/>
    <w:rsid w:val="00663C9D"/>
    <w:rsid w:val="0066645B"/>
    <w:rsid w:val="006666FE"/>
    <w:rsid w:val="00671B5C"/>
    <w:rsid w:val="00673718"/>
    <w:rsid w:val="00673DD5"/>
    <w:rsid w:val="00674C15"/>
    <w:rsid w:val="00674DF5"/>
    <w:rsid w:val="006759FC"/>
    <w:rsid w:val="00675FBC"/>
    <w:rsid w:val="006776E4"/>
    <w:rsid w:val="006871DF"/>
    <w:rsid w:val="00687AEE"/>
    <w:rsid w:val="0069140A"/>
    <w:rsid w:val="00696B21"/>
    <w:rsid w:val="00696B8A"/>
    <w:rsid w:val="006B0FD5"/>
    <w:rsid w:val="006B131A"/>
    <w:rsid w:val="006B2A5F"/>
    <w:rsid w:val="006B2C31"/>
    <w:rsid w:val="006B4456"/>
    <w:rsid w:val="006B459F"/>
    <w:rsid w:val="006B6812"/>
    <w:rsid w:val="006B7BCE"/>
    <w:rsid w:val="006C0BBE"/>
    <w:rsid w:val="006C4AEB"/>
    <w:rsid w:val="006C5E4F"/>
    <w:rsid w:val="006C7937"/>
    <w:rsid w:val="006D181A"/>
    <w:rsid w:val="006D1A46"/>
    <w:rsid w:val="006D3613"/>
    <w:rsid w:val="006D5757"/>
    <w:rsid w:val="006D784F"/>
    <w:rsid w:val="006F2BDE"/>
    <w:rsid w:val="006F2C0E"/>
    <w:rsid w:val="006F35C3"/>
    <w:rsid w:val="006F3DE4"/>
    <w:rsid w:val="006F496A"/>
    <w:rsid w:val="006F5A41"/>
    <w:rsid w:val="00700B64"/>
    <w:rsid w:val="007013AF"/>
    <w:rsid w:val="00703E82"/>
    <w:rsid w:val="00706D24"/>
    <w:rsid w:val="0071050C"/>
    <w:rsid w:val="007116EA"/>
    <w:rsid w:val="00712872"/>
    <w:rsid w:val="007140D4"/>
    <w:rsid w:val="00714C01"/>
    <w:rsid w:val="0071519F"/>
    <w:rsid w:val="00717027"/>
    <w:rsid w:val="00720D9F"/>
    <w:rsid w:val="00721546"/>
    <w:rsid w:val="00724077"/>
    <w:rsid w:val="0072428A"/>
    <w:rsid w:val="00725526"/>
    <w:rsid w:val="00733496"/>
    <w:rsid w:val="007479BC"/>
    <w:rsid w:val="00750162"/>
    <w:rsid w:val="007510CB"/>
    <w:rsid w:val="0075158A"/>
    <w:rsid w:val="0075164F"/>
    <w:rsid w:val="007535F4"/>
    <w:rsid w:val="00762754"/>
    <w:rsid w:val="00762C35"/>
    <w:rsid w:val="007656AE"/>
    <w:rsid w:val="00766498"/>
    <w:rsid w:val="007675EF"/>
    <w:rsid w:val="007731F7"/>
    <w:rsid w:val="00780BB4"/>
    <w:rsid w:val="0078565F"/>
    <w:rsid w:val="0078657A"/>
    <w:rsid w:val="00793179"/>
    <w:rsid w:val="00794446"/>
    <w:rsid w:val="007946B2"/>
    <w:rsid w:val="00794BAD"/>
    <w:rsid w:val="00795B5D"/>
    <w:rsid w:val="007965B1"/>
    <w:rsid w:val="007A0781"/>
    <w:rsid w:val="007A465D"/>
    <w:rsid w:val="007A5A6C"/>
    <w:rsid w:val="007A5CAB"/>
    <w:rsid w:val="007A7709"/>
    <w:rsid w:val="007B29BA"/>
    <w:rsid w:val="007B3FDA"/>
    <w:rsid w:val="007B6D7B"/>
    <w:rsid w:val="007D066A"/>
    <w:rsid w:val="007D1E9E"/>
    <w:rsid w:val="007D26AE"/>
    <w:rsid w:val="007D3331"/>
    <w:rsid w:val="007D5178"/>
    <w:rsid w:val="007E3C2F"/>
    <w:rsid w:val="00802617"/>
    <w:rsid w:val="008029C9"/>
    <w:rsid w:val="00806201"/>
    <w:rsid w:val="008071B0"/>
    <w:rsid w:val="00810419"/>
    <w:rsid w:val="00810B5C"/>
    <w:rsid w:val="0081139A"/>
    <w:rsid w:val="00812118"/>
    <w:rsid w:val="0081268C"/>
    <w:rsid w:val="00814597"/>
    <w:rsid w:val="00815E43"/>
    <w:rsid w:val="00816438"/>
    <w:rsid w:val="00821771"/>
    <w:rsid w:val="008222D3"/>
    <w:rsid w:val="00822EE8"/>
    <w:rsid w:val="00824C53"/>
    <w:rsid w:val="00825A06"/>
    <w:rsid w:val="0083177E"/>
    <w:rsid w:val="008346EB"/>
    <w:rsid w:val="00834A6E"/>
    <w:rsid w:val="008423DC"/>
    <w:rsid w:val="008424EC"/>
    <w:rsid w:val="008466EC"/>
    <w:rsid w:val="00851138"/>
    <w:rsid w:val="0085146F"/>
    <w:rsid w:val="0085230D"/>
    <w:rsid w:val="00853CD4"/>
    <w:rsid w:val="00854722"/>
    <w:rsid w:val="00854B39"/>
    <w:rsid w:val="00855F7E"/>
    <w:rsid w:val="00860F9B"/>
    <w:rsid w:val="00862EF1"/>
    <w:rsid w:val="008637B9"/>
    <w:rsid w:val="008667A4"/>
    <w:rsid w:val="00867E62"/>
    <w:rsid w:val="00870E5D"/>
    <w:rsid w:val="00870F0E"/>
    <w:rsid w:val="0087373B"/>
    <w:rsid w:val="00875042"/>
    <w:rsid w:val="008806FC"/>
    <w:rsid w:val="008807F6"/>
    <w:rsid w:val="00880E15"/>
    <w:rsid w:val="00884E3A"/>
    <w:rsid w:val="00884F4F"/>
    <w:rsid w:val="00891E7B"/>
    <w:rsid w:val="00893B87"/>
    <w:rsid w:val="0089432E"/>
    <w:rsid w:val="0089481F"/>
    <w:rsid w:val="00896CE6"/>
    <w:rsid w:val="008A22B9"/>
    <w:rsid w:val="008A2A05"/>
    <w:rsid w:val="008A47F0"/>
    <w:rsid w:val="008A622D"/>
    <w:rsid w:val="008A6DC1"/>
    <w:rsid w:val="008B076A"/>
    <w:rsid w:val="008B22C4"/>
    <w:rsid w:val="008B42E0"/>
    <w:rsid w:val="008B5053"/>
    <w:rsid w:val="008B5403"/>
    <w:rsid w:val="008C2A52"/>
    <w:rsid w:val="008C3563"/>
    <w:rsid w:val="008C4951"/>
    <w:rsid w:val="008D1BC4"/>
    <w:rsid w:val="008D577D"/>
    <w:rsid w:val="008D63FC"/>
    <w:rsid w:val="008D6588"/>
    <w:rsid w:val="008E1292"/>
    <w:rsid w:val="008E12D0"/>
    <w:rsid w:val="008E1B40"/>
    <w:rsid w:val="008E1D95"/>
    <w:rsid w:val="008E71DB"/>
    <w:rsid w:val="008F27C3"/>
    <w:rsid w:val="008F2DF9"/>
    <w:rsid w:val="008F7A62"/>
    <w:rsid w:val="00900661"/>
    <w:rsid w:val="00900EB7"/>
    <w:rsid w:val="00907F7B"/>
    <w:rsid w:val="00910B21"/>
    <w:rsid w:val="009127B1"/>
    <w:rsid w:val="00912BCC"/>
    <w:rsid w:val="0092691A"/>
    <w:rsid w:val="009317BC"/>
    <w:rsid w:val="00942193"/>
    <w:rsid w:val="00944E3E"/>
    <w:rsid w:val="00945082"/>
    <w:rsid w:val="009450C5"/>
    <w:rsid w:val="00954DB3"/>
    <w:rsid w:val="00957E1F"/>
    <w:rsid w:val="00962DD3"/>
    <w:rsid w:val="00963056"/>
    <w:rsid w:val="0096400F"/>
    <w:rsid w:val="00965086"/>
    <w:rsid w:val="00965EF3"/>
    <w:rsid w:val="009679B3"/>
    <w:rsid w:val="009759BA"/>
    <w:rsid w:val="00977833"/>
    <w:rsid w:val="009817A6"/>
    <w:rsid w:val="00982613"/>
    <w:rsid w:val="009840F7"/>
    <w:rsid w:val="00985A4B"/>
    <w:rsid w:val="009862BD"/>
    <w:rsid w:val="009910B0"/>
    <w:rsid w:val="00994C2F"/>
    <w:rsid w:val="00996307"/>
    <w:rsid w:val="009A1584"/>
    <w:rsid w:val="009A28C0"/>
    <w:rsid w:val="009A7612"/>
    <w:rsid w:val="009B4849"/>
    <w:rsid w:val="009B62E5"/>
    <w:rsid w:val="009B679A"/>
    <w:rsid w:val="009B6EC5"/>
    <w:rsid w:val="009C1B74"/>
    <w:rsid w:val="009C2F74"/>
    <w:rsid w:val="009C4070"/>
    <w:rsid w:val="009C53A0"/>
    <w:rsid w:val="009C7D1D"/>
    <w:rsid w:val="009D144F"/>
    <w:rsid w:val="009D2F8B"/>
    <w:rsid w:val="009D4943"/>
    <w:rsid w:val="009D49D8"/>
    <w:rsid w:val="009D5296"/>
    <w:rsid w:val="009D57AD"/>
    <w:rsid w:val="009D7B00"/>
    <w:rsid w:val="009E2174"/>
    <w:rsid w:val="009E4D83"/>
    <w:rsid w:val="009E5946"/>
    <w:rsid w:val="009E618B"/>
    <w:rsid w:val="009E7D95"/>
    <w:rsid w:val="009F2D14"/>
    <w:rsid w:val="009F43C7"/>
    <w:rsid w:val="009F5709"/>
    <w:rsid w:val="009F63A3"/>
    <w:rsid w:val="00A003D3"/>
    <w:rsid w:val="00A0059F"/>
    <w:rsid w:val="00A02F2A"/>
    <w:rsid w:val="00A05971"/>
    <w:rsid w:val="00A0640B"/>
    <w:rsid w:val="00A110D6"/>
    <w:rsid w:val="00A124D1"/>
    <w:rsid w:val="00A17CF7"/>
    <w:rsid w:val="00A221D3"/>
    <w:rsid w:val="00A22606"/>
    <w:rsid w:val="00A247ED"/>
    <w:rsid w:val="00A25664"/>
    <w:rsid w:val="00A27E79"/>
    <w:rsid w:val="00A30C44"/>
    <w:rsid w:val="00A3110B"/>
    <w:rsid w:val="00A31B8F"/>
    <w:rsid w:val="00A31C78"/>
    <w:rsid w:val="00A337A7"/>
    <w:rsid w:val="00A35E6D"/>
    <w:rsid w:val="00A378B7"/>
    <w:rsid w:val="00A413F3"/>
    <w:rsid w:val="00A44DAB"/>
    <w:rsid w:val="00A458C4"/>
    <w:rsid w:val="00A45F8D"/>
    <w:rsid w:val="00A46A78"/>
    <w:rsid w:val="00A57CC4"/>
    <w:rsid w:val="00A602C6"/>
    <w:rsid w:val="00A61F50"/>
    <w:rsid w:val="00A64BC9"/>
    <w:rsid w:val="00A65D24"/>
    <w:rsid w:val="00A66AA2"/>
    <w:rsid w:val="00A67C07"/>
    <w:rsid w:val="00A70DF8"/>
    <w:rsid w:val="00A735E7"/>
    <w:rsid w:val="00A752EE"/>
    <w:rsid w:val="00A7776F"/>
    <w:rsid w:val="00A77E74"/>
    <w:rsid w:val="00A81756"/>
    <w:rsid w:val="00A83376"/>
    <w:rsid w:val="00A92E8A"/>
    <w:rsid w:val="00A9360E"/>
    <w:rsid w:val="00A95B25"/>
    <w:rsid w:val="00AA7A6D"/>
    <w:rsid w:val="00AA7E93"/>
    <w:rsid w:val="00AB379B"/>
    <w:rsid w:val="00AB4F03"/>
    <w:rsid w:val="00AB7768"/>
    <w:rsid w:val="00AC28D9"/>
    <w:rsid w:val="00AC2DC6"/>
    <w:rsid w:val="00AC4CE3"/>
    <w:rsid w:val="00AC564B"/>
    <w:rsid w:val="00AC68E2"/>
    <w:rsid w:val="00AC75BE"/>
    <w:rsid w:val="00AD234E"/>
    <w:rsid w:val="00AE1E3E"/>
    <w:rsid w:val="00AE22CD"/>
    <w:rsid w:val="00AE4FB0"/>
    <w:rsid w:val="00AE546B"/>
    <w:rsid w:val="00AF0DC4"/>
    <w:rsid w:val="00AF4D92"/>
    <w:rsid w:val="00AF503A"/>
    <w:rsid w:val="00AF7225"/>
    <w:rsid w:val="00B0108D"/>
    <w:rsid w:val="00B0365D"/>
    <w:rsid w:val="00B0368B"/>
    <w:rsid w:val="00B0410F"/>
    <w:rsid w:val="00B06AED"/>
    <w:rsid w:val="00B12D18"/>
    <w:rsid w:val="00B14D27"/>
    <w:rsid w:val="00B17E85"/>
    <w:rsid w:val="00B17EA5"/>
    <w:rsid w:val="00B22753"/>
    <w:rsid w:val="00B23143"/>
    <w:rsid w:val="00B246FD"/>
    <w:rsid w:val="00B24CDE"/>
    <w:rsid w:val="00B26A75"/>
    <w:rsid w:val="00B276A7"/>
    <w:rsid w:val="00B31431"/>
    <w:rsid w:val="00B335E0"/>
    <w:rsid w:val="00B33AF5"/>
    <w:rsid w:val="00B34152"/>
    <w:rsid w:val="00B35F00"/>
    <w:rsid w:val="00B403A0"/>
    <w:rsid w:val="00B4041A"/>
    <w:rsid w:val="00B40898"/>
    <w:rsid w:val="00B424CD"/>
    <w:rsid w:val="00B45308"/>
    <w:rsid w:val="00B45974"/>
    <w:rsid w:val="00B53B35"/>
    <w:rsid w:val="00B6313E"/>
    <w:rsid w:val="00B648FE"/>
    <w:rsid w:val="00B70D34"/>
    <w:rsid w:val="00B72820"/>
    <w:rsid w:val="00B7378D"/>
    <w:rsid w:val="00B74513"/>
    <w:rsid w:val="00B81B71"/>
    <w:rsid w:val="00B86B98"/>
    <w:rsid w:val="00B8773A"/>
    <w:rsid w:val="00B91384"/>
    <w:rsid w:val="00B91D40"/>
    <w:rsid w:val="00B9445A"/>
    <w:rsid w:val="00B950C2"/>
    <w:rsid w:val="00B96B9B"/>
    <w:rsid w:val="00BA25AB"/>
    <w:rsid w:val="00BA3FF2"/>
    <w:rsid w:val="00BA7C69"/>
    <w:rsid w:val="00BB060B"/>
    <w:rsid w:val="00BB142F"/>
    <w:rsid w:val="00BB353E"/>
    <w:rsid w:val="00BB4F92"/>
    <w:rsid w:val="00BB5F43"/>
    <w:rsid w:val="00BB6C14"/>
    <w:rsid w:val="00BB75C6"/>
    <w:rsid w:val="00BC0B25"/>
    <w:rsid w:val="00BC0E08"/>
    <w:rsid w:val="00BC35DA"/>
    <w:rsid w:val="00BC7357"/>
    <w:rsid w:val="00BD1D73"/>
    <w:rsid w:val="00BD2232"/>
    <w:rsid w:val="00BE0EA7"/>
    <w:rsid w:val="00BE2C0F"/>
    <w:rsid w:val="00BE4B05"/>
    <w:rsid w:val="00BE4E8B"/>
    <w:rsid w:val="00BE7EC5"/>
    <w:rsid w:val="00BF2A24"/>
    <w:rsid w:val="00BF5C41"/>
    <w:rsid w:val="00BF790F"/>
    <w:rsid w:val="00C03C2E"/>
    <w:rsid w:val="00C05CF4"/>
    <w:rsid w:val="00C0739F"/>
    <w:rsid w:val="00C1078F"/>
    <w:rsid w:val="00C120D3"/>
    <w:rsid w:val="00C1343A"/>
    <w:rsid w:val="00C144C0"/>
    <w:rsid w:val="00C15622"/>
    <w:rsid w:val="00C170B2"/>
    <w:rsid w:val="00C205D2"/>
    <w:rsid w:val="00C20660"/>
    <w:rsid w:val="00C2151F"/>
    <w:rsid w:val="00C23F9A"/>
    <w:rsid w:val="00C2430B"/>
    <w:rsid w:val="00C24F4D"/>
    <w:rsid w:val="00C2602F"/>
    <w:rsid w:val="00C267B2"/>
    <w:rsid w:val="00C278A5"/>
    <w:rsid w:val="00C3056A"/>
    <w:rsid w:val="00C341E1"/>
    <w:rsid w:val="00C3771A"/>
    <w:rsid w:val="00C40D1D"/>
    <w:rsid w:val="00C40F94"/>
    <w:rsid w:val="00C4508E"/>
    <w:rsid w:val="00C462BF"/>
    <w:rsid w:val="00C51ABE"/>
    <w:rsid w:val="00C5330E"/>
    <w:rsid w:val="00C629B2"/>
    <w:rsid w:val="00C70C9B"/>
    <w:rsid w:val="00C71257"/>
    <w:rsid w:val="00C71EEB"/>
    <w:rsid w:val="00C7275E"/>
    <w:rsid w:val="00C749BB"/>
    <w:rsid w:val="00C7571B"/>
    <w:rsid w:val="00C76582"/>
    <w:rsid w:val="00C77289"/>
    <w:rsid w:val="00C77F8D"/>
    <w:rsid w:val="00C808F0"/>
    <w:rsid w:val="00C80D9F"/>
    <w:rsid w:val="00C812E4"/>
    <w:rsid w:val="00C85887"/>
    <w:rsid w:val="00C85C80"/>
    <w:rsid w:val="00C866D1"/>
    <w:rsid w:val="00C879BC"/>
    <w:rsid w:val="00C87CD3"/>
    <w:rsid w:val="00C9006C"/>
    <w:rsid w:val="00C922EA"/>
    <w:rsid w:val="00C95DBD"/>
    <w:rsid w:val="00CA26FF"/>
    <w:rsid w:val="00CA2FBC"/>
    <w:rsid w:val="00CA400A"/>
    <w:rsid w:val="00CA4312"/>
    <w:rsid w:val="00CA7944"/>
    <w:rsid w:val="00CA7D4A"/>
    <w:rsid w:val="00CB0155"/>
    <w:rsid w:val="00CB200E"/>
    <w:rsid w:val="00CB5031"/>
    <w:rsid w:val="00CB7CA8"/>
    <w:rsid w:val="00CB7FF0"/>
    <w:rsid w:val="00CC3D7E"/>
    <w:rsid w:val="00CC4960"/>
    <w:rsid w:val="00CC6AFF"/>
    <w:rsid w:val="00CC7713"/>
    <w:rsid w:val="00CD3032"/>
    <w:rsid w:val="00CD5AA0"/>
    <w:rsid w:val="00CD5E73"/>
    <w:rsid w:val="00CD7F0B"/>
    <w:rsid w:val="00CE17F1"/>
    <w:rsid w:val="00CE307D"/>
    <w:rsid w:val="00CE370D"/>
    <w:rsid w:val="00CE3C39"/>
    <w:rsid w:val="00CE4E3F"/>
    <w:rsid w:val="00CF2837"/>
    <w:rsid w:val="00CF2EC2"/>
    <w:rsid w:val="00CF4B45"/>
    <w:rsid w:val="00CF7541"/>
    <w:rsid w:val="00D015F0"/>
    <w:rsid w:val="00D0164D"/>
    <w:rsid w:val="00D0728E"/>
    <w:rsid w:val="00D1085B"/>
    <w:rsid w:val="00D14540"/>
    <w:rsid w:val="00D17252"/>
    <w:rsid w:val="00D21A73"/>
    <w:rsid w:val="00D236EE"/>
    <w:rsid w:val="00D24E06"/>
    <w:rsid w:val="00D2541D"/>
    <w:rsid w:val="00D25514"/>
    <w:rsid w:val="00D33536"/>
    <w:rsid w:val="00D351A9"/>
    <w:rsid w:val="00D36AC0"/>
    <w:rsid w:val="00D451A7"/>
    <w:rsid w:val="00D4618D"/>
    <w:rsid w:val="00D50AF2"/>
    <w:rsid w:val="00D51F00"/>
    <w:rsid w:val="00D52F3E"/>
    <w:rsid w:val="00D574D5"/>
    <w:rsid w:val="00D57A3A"/>
    <w:rsid w:val="00D57F2F"/>
    <w:rsid w:val="00D61062"/>
    <w:rsid w:val="00D62CD9"/>
    <w:rsid w:val="00D63032"/>
    <w:rsid w:val="00D634CA"/>
    <w:rsid w:val="00D63DEE"/>
    <w:rsid w:val="00D72490"/>
    <w:rsid w:val="00D73015"/>
    <w:rsid w:val="00D76E43"/>
    <w:rsid w:val="00D80777"/>
    <w:rsid w:val="00D8139F"/>
    <w:rsid w:val="00D813D7"/>
    <w:rsid w:val="00D82539"/>
    <w:rsid w:val="00D86C36"/>
    <w:rsid w:val="00D87280"/>
    <w:rsid w:val="00D87304"/>
    <w:rsid w:val="00D937B9"/>
    <w:rsid w:val="00D941FA"/>
    <w:rsid w:val="00D95FFA"/>
    <w:rsid w:val="00D9676A"/>
    <w:rsid w:val="00D97948"/>
    <w:rsid w:val="00DA07D5"/>
    <w:rsid w:val="00DA393C"/>
    <w:rsid w:val="00DA58D8"/>
    <w:rsid w:val="00DA5E84"/>
    <w:rsid w:val="00DB3A93"/>
    <w:rsid w:val="00DB589E"/>
    <w:rsid w:val="00DB6E3D"/>
    <w:rsid w:val="00DC1797"/>
    <w:rsid w:val="00DC691C"/>
    <w:rsid w:val="00DC7374"/>
    <w:rsid w:val="00DD03B5"/>
    <w:rsid w:val="00DD4507"/>
    <w:rsid w:val="00DD501C"/>
    <w:rsid w:val="00DD5BA9"/>
    <w:rsid w:val="00DD5EC3"/>
    <w:rsid w:val="00DD6E70"/>
    <w:rsid w:val="00DE50F5"/>
    <w:rsid w:val="00DE5145"/>
    <w:rsid w:val="00DE74A3"/>
    <w:rsid w:val="00DF160F"/>
    <w:rsid w:val="00DF245C"/>
    <w:rsid w:val="00DF4658"/>
    <w:rsid w:val="00E00303"/>
    <w:rsid w:val="00E00C2F"/>
    <w:rsid w:val="00E01F26"/>
    <w:rsid w:val="00E029FF"/>
    <w:rsid w:val="00E03056"/>
    <w:rsid w:val="00E0323A"/>
    <w:rsid w:val="00E038DB"/>
    <w:rsid w:val="00E05797"/>
    <w:rsid w:val="00E05B7C"/>
    <w:rsid w:val="00E06DB8"/>
    <w:rsid w:val="00E109CB"/>
    <w:rsid w:val="00E10EF2"/>
    <w:rsid w:val="00E1206C"/>
    <w:rsid w:val="00E14FF0"/>
    <w:rsid w:val="00E15A75"/>
    <w:rsid w:val="00E16C1C"/>
    <w:rsid w:val="00E215EC"/>
    <w:rsid w:val="00E22431"/>
    <w:rsid w:val="00E2373D"/>
    <w:rsid w:val="00E23AE9"/>
    <w:rsid w:val="00E240C1"/>
    <w:rsid w:val="00E31897"/>
    <w:rsid w:val="00E3283F"/>
    <w:rsid w:val="00E364C8"/>
    <w:rsid w:val="00E37EEA"/>
    <w:rsid w:val="00E41220"/>
    <w:rsid w:val="00E42F67"/>
    <w:rsid w:val="00E47DC6"/>
    <w:rsid w:val="00E57B3D"/>
    <w:rsid w:val="00E64270"/>
    <w:rsid w:val="00E65200"/>
    <w:rsid w:val="00E65EDB"/>
    <w:rsid w:val="00E72510"/>
    <w:rsid w:val="00E738EA"/>
    <w:rsid w:val="00E7402A"/>
    <w:rsid w:val="00E77193"/>
    <w:rsid w:val="00E82B41"/>
    <w:rsid w:val="00E84A42"/>
    <w:rsid w:val="00E851BC"/>
    <w:rsid w:val="00E85C7B"/>
    <w:rsid w:val="00E87EF6"/>
    <w:rsid w:val="00E90ABE"/>
    <w:rsid w:val="00E91244"/>
    <w:rsid w:val="00E925B6"/>
    <w:rsid w:val="00EB1560"/>
    <w:rsid w:val="00EB194D"/>
    <w:rsid w:val="00EB3245"/>
    <w:rsid w:val="00EB574F"/>
    <w:rsid w:val="00EB6E44"/>
    <w:rsid w:val="00EC0F56"/>
    <w:rsid w:val="00EC1AFE"/>
    <w:rsid w:val="00EC212F"/>
    <w:rsid w:val="00EC2A9F"/>
    <w:rsid w:val="00EC46AB"/>
    <w:rsid w:val="00EC4EA6"/>
    <w:rsid w:val="00EC5965"/>
    <w:rsid w:val="00EC7675"/>
    <w:rsid w:val="00ED21D5"/>
    <w:rsid w:val="00ED2793"/>
    <w:rsid w:val="00ED62D6"/>
    <w:rsid w:val="00ED6BCE"/>
    <w:rsid w:val="00ED7C86"/>
    <w:rsid w:val="00EE0218"/>
    <w:rsid w:val="00EE07B9"/>
    <w:rsid w:val="00EE2D76"/>
    <w:rsid w:val="00EE2DE9"/>
    <w:rsid w:val="00EE3B35"/>
    <w:rsid w:val="00EE5A89"/>
    <w:rsid w:val="00EF0292"/>
    <w:rsid w:val="00EF066D"/>
    <w:rsid w:val="00EF48C5"/>
    <w:rsid w:val="00EF579E"/>
    <w:rsid w:val="00EF649C"/>
    <w:rsid w:val="00F03851"/>
    <w:rsid w:val="00F06136"/>
    <w:rsid w:val="00F06FE2"/>
    <w:rsid w:val="00F1005B"/>
    <w:rsid w:val="00F1385B"/>
    <w:rsid w:val="00F16B76"/>
    <w:rsid w:val="00F173C1"/>
    <w:rsid w:val="00F173D6"/>
    <w:rsid w:val="00F20A02"/>
    <w:rsid w:val="00F20D75"/>
    <w:rsid w:val="00F21D3F"/>
    <w:rsid w:val="00F240F9"/>
    <w:rsid w:val="00F2436D"/>
    <w:rsid w:val="00F24E87"/>
    <w:rsid w:val="00F2668C"/>
    <w:rsid w:val="00F27226"/>
    <w:rsid w:val="00F33B0E"/>
    <w:rsid w:val="00F3570E"/>
    <w:rsid w:val="00F402A0"/>
    <w:rsid w:val="00F4067E"/>
    <w:rsid w:val="00F45962"/>
    <w:rsid w:val="00F45C82"/>
    <w:rsid w:val="00F502AB"/>
    <w:rsid w:val="00F51400"/>
    <w:rsid w:val="00F5437D"/>
    <w:rsid w:val="00F560BB"/>
    <w:rsid w:val="00F565E1"/>
    <w:rsid w:val="00F63244"/>
    <w:rsid w:val="00F63C46"/>
    <w:rsid w:val="00F63E6A"/>
    <w:rsid w:val="00F65669"/>
    <w:rsid w:val="00F70DEB"/>
    <w:rsid w:val="00F724D6"/>
    <w:rsid w:val="00F750F0"/>
    <w:rsid w:val="00F80D13"/>
    <w:rsid w:val="00F80F0A"/>
    <w:rsid w:val="00F83B70"/>
    <w:rsid w:val="00F8453C"/>
    <w:rsid w:val="00F84C0A"/>
    <w:rsid w:val="00F92060"/>
    <w:rsid w:val="00F97213"/>
    <w:rsid w:val="00FA335B"/>
    <w:rsid w:val="00FA68A7"/>
    <w:rsid w:val="00FA6C8E"/>
    <w:rsid w:val="00FB3F5F"/>
    <w:rsid w:val="00FB48A0"/>
    <w:rsid w:val="00FB5F93"/>
    <w:rsid w:val="00FB74A8"/>
    <w:rsid w:val="00FC0AE1"/>
    <w:rsid w:val="00FC1FFB"/>
    <w:rsid w:val="00FC2FD4"/>
    <w:rsid w:val="00FC3742"/>
    <w:rsid w:val="00FC4306"/>
    <w:rsid w:val="00FD5243"/>
    <w:rsid w:val="00FE0652"/>
    <w:rsid w:val="00FE2AFD"/>
    <w:rsid w:val="00FE4974"/>
    <w:rsid w:val="00FE4E95"/>
    <w:rsid w:val="00FF0A7D"/>
    <w:rsid w:val="00FF5D36"/>
    <w:rsid w:val="00FF6D06"/>
    <w:rsid w:val="01907B57"/>
    <w:rsid w:val="02CE17E8"/>
    <w:rsid w:val="02EB4148"/>
    <w:rsid w:val="03065425"/>
    <w:rsid w:val="04A52E1E"/>
    <w:rsid w:val="062D6871"/>
    <w:rsid w:val="07C35693"/>
    <w:rsid w:val="0A92134D"/>
    <w:rsid w:val="0BB35A1E"/>
    <w:rsid w:val="0BD55995"/>
    <w:rsid w:val="0D3C32C9"/>
    <w:rsid w:val="0E145950"/>
    <w:rsid w:val="0E2461A1"/>
    <w:rsid w:val="0E6434BA"/>
    <w:rsid w:val="0E902832"/>
    <w:rsid w:val="0F124148"/>
    <w:rsid w:val="108346C2"/>
    <w:rsid w:val="10C304B2"/>
    <w:rsid w:val="11EC068E"/>
    <w:rsid w:val="11F46E20"/>
    <w:rsid w:val="126A598F"/>
    <w:rsid w:val="13DC75A4"/>
    <w:rsid w:val="14086C91"/>
    <w:rsid w:val="16A51D1E"/>
    <w:rsid w:val="17013AE2"/>
    <w:rsid w:val="18617881"/>
    <w:rsid w:val="1A7952BC"/>
    <w:rsid w:val="1ADD511B"/>
    <w:rsid w:val="1CEC20EB"/>
    <w:rsid w:val="1D1D53B1"/>
    <w:rsid w:val="1DD10A07"/>
    <w:rsid w:val="1E271679"/>
    <w:rsid w:val="1F775915"/>
    <w:rsid w:val="20A02656"/>
    <w:rsid w:val="219045B6"/>
    <w:rsid w:val="229F16E8"/>
    <w:rsid w:val="235D02F2"/>
    <w:rsid w:val="23841D23"/>
    <w:rsid w:val="23B56380"/>
    <w:rsid w:val="247C4FA9"/>
    <w:rsid w:val="25AF2942"/>
    <w:rsid w:val="25D32AED"/>
    <w:rsid w:val="25E641D5"/>
    <w:rsid w:val="27DF39CB"/>
    <w:rsid w:val="27FA3C0E"/>
    <w:rsid w:val="292D3F40"/>
    <w:rsid w:val="295757E3"/>
    <w:rsid w:val="29B63761"/>
    <w:rsid w:val="2A9F5694"/>
    <w:rsid w:val="2C420FD2"/>
    <w:rsid w:val="2E547531"/>
    <w:rsid w:val="30410A9F"/>
    <w:rsid w:val="30F71D86"/>
    <w:rsid w:val="312C5D9E"/>
    <w:rsid w:val="31614B88"/>
    <w:rsid w:val="32087FDC"/>
    <w:rsid w:val="32873464"/>
    <w:rsid w:val="34A35D81"/>
    <w:rsid w:val="35BA3214"/>
    <w:rsid w:val="36C0113D"/>
    <w:rsid w:val="36C237A0"/>
    <w:rsid w:val="3803554A"/>
    <w:rsid w:val="380863BA"/>
    <w:rsid w:val="387E4B3B"/>
    <w:rsid w:val="394E58B1"/>
    <w:rsid w:val="3B9D1FD0"/>
    <w:rsid w:val="3C873A11"/>
    <w:rsid w:val="3D314871"/>
    <w:rsid w:val="3DCC47D7"/>
    <w:rsid w:val="3DD5344F"/>
    <w:rsid w:val="3F2F847D"/>
    <w:rsid w:val="3FBF612F"/>
    <w:rsid w:val="403E177F"/>
    <w:rsid w:val="41C0096A"/>
    <w:rsid w:val="41CF775F"/>
    <w:rsid w:val="424505BE"/>
    <w:rsid w:val="433C2184"/>
    <w:rsid w:val="44F3065E"/>
    <w:rsid w:val="45295471"/>
    <w:rsid w:val="48786F54"/>
    <w:rsid w:val="48F74BC1"/>
    <w:rsid w:val="48FB5D34"/>
    <w:rsid w:val="49421810"/>
    <w:rsid w:val="4B4F765D"/>
    <w:rsid w:val="4BC52D55"/>
    <w:rsid w:val="4D7174A0"/>
    <w:rsid w:val="4DBE3EFF"/>
    <w:rsid w:val="4E691E84"/>
    <w:rsid w:val="4ECE403C"/>
    <w:rsid w:val="4FDF015D"/>
    <w:rsid w:val="50F00534"/>
    <w:rsid w:val="512E4EF8"/>
    <w:rsid w:val="520201FF"/>
    <w:rsid w:val="52065AF2"/>
    <w:rsid w:val="52A336C4"/>
    <w:rsid w:val="53177C0E"/>
    <w:rsid w:val="53D651EC"/>
    <w:rsid w:val="572C012C"/>
    <w:rsid w:val="573A1916"/>
    <w:rsid w:val="57652917"/>
    <w:rsid w:val="577E025B"/>
    <w:rsid w:val="58FE4B02"/>
    <w:rsid w:val="5A3B6CA7"/>
    <w:rsid w:val="5AF8524B"/>
    <w:rsid w:val="5B4C5759"/>
    <w:rsid w:val="5B642549"/>
    <w:rsid w:val="5BB058C9"/>
    <w:rsid w:val="5BB97AB4"/>
    <w:rsid w:val="5C197E89"/>
    <w:rsid w:val="5D447851"/>
    <w:rsid w:val="5D850596"/>
    <w:rsid w:val="5F5B0F24"/>
    <w:rsid w:val="5FAC45EC"/>
    <w:rsid w:val="604B6AAB"/>
    <w:rsid w:val="607F4DDC"/>
    <w:rsid w:val="60B848C5"/>
    <w:rsid w:val="624F75D6"/>
    <w:rsid w:val="626F6647"/>
    <w:rsid w:val="63DE27AE"/>
    <w:rsid w:val="65FF6A0B"/>
    <w:rsid w:val="688F5FA5"/>
    <w:rsid w:val="69F53A7D"/>
    <w:rsid w:val="6C3B46B0"/>
    <w:rsid w:val="6C517359"/>
    <w:rsid w:val="6C5569FB"/>
    <w:rsid w:val="6D463C7A"/>
    <w:rsid w:val="6DF901E4"/>
    <w:rsid w:val="6F545E73"/>
    <w:rsid w:val="6FDEB127"/>
    <w:rsid w:val="712D1AE7"/>
    <w:rsid w:val="717F2FC1"/>
    <w:rsid w:val="72231757"/>
    <w:rsid w:val="723C21AA"/>
    <w:rsid w:val="72D12382"/>
    <w:rsid w:val="730E4732"/>
    <w:rsid w:val="73C9669B"/>
    <w:rsid w:val="75116F81"/>
    <w:rsid w:val="75D25EEA"/>
    <w:rsid w:val="75FD3615"/>
    <w:rsid w:val="76FE4B59"/>
    <w:rsid w:val="780103C1"/>
    <w:rsid w:val="783DE9E4"/>
    <w:rsid w:val="78D7580B"/>
    <w:rsid w:val="7A70182E"/>
    <w:rsid w:val="7AAD6CFB"/>
    <w:rsid w:val="7AAD79E7"/>
    <w:rsid w:val="7AB71A83"/>
    <w:rsid w:val="7AD46261"/>
    <w:rsid w:val="7AEF309B"/>
    <w:rsid w:val="7BD1454E"/>
    <w:rsid w:val="7CE333B2"/>
    <w:rsid w:val="7DC77515"/>
    <w:rsid w:val="7EF06348"/>
    <w:rsid w:val="7FAA68F3"/>
    <w:rsid w:val="7FEF1368"/>
    <w:rsid w:val="B73F9015"/>
    <w:rsid w:val="DFEE5972"/>
    <w:rsid w:val="F3EE9370"/>
    <w:rsid w:val="F677E736"/>
    <w:rsid w:val="F7EF617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textAlignment w:val="baseline"/>
    </w:pPr>
    <w:rPr>
      <w:rFonts w:ascii="Times New Roman" w:hAnsi="Times New Roman" w:eastAsia="宋体" w:cs="Times New Roman"/>
      <w:color w:val="000000"/>
      <w:sz w:val="21"/>
      <w:lang w:val="en-US" w:eastAsia="zh-CN" w:bidi="ar-SA"/>
    </w:rPr>
  </w:style>
  <w:style w:type="paragraph" w:styleId="3">
    <w:name w:val="heading 1"/>
    <w:basedOn w:val="1"/>
    <w:next w:val="1"/>
    <w:qFormat/>
    <w:uiPriority w:val="0"/>
    <w:pPr>
      <w:spacing w:before="141" w:beforeAutospacing="0" w:after="141" w:afterAutospacing="0"/>
      <w:ind w:left="0" w:right="0"/>
      <w:jc w:val="left"/>
    </w:pPr>
    <w:rPr>
      <w:rFonts w:hint="eastAsia" w:ascii="宋体" w:hAnsi="宋体" w:eastAsia="宋体" w:cs="宋体"/>
      <w:b/>
      <w:bCs/>
      <w:kern w:val="44"/>
      <w:sz w:val="24"/>
      <w:szCs w:val="24"/>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Body Text Indent 21"/>
    <w:basedOn w:val="1"/>
    <w:qFormat/>
    <w:uiPriority w:val="0"/>
    <w:pPr>
      <w:spacing w:line="480" w:lineRule="auto"/>
      <w:ind w:left="420" w:leftChars="200"/>
    </w:pPr>
  </w:style>
  <w:style w:type="paragraph" w:styleId="4">
    <w:name w:val="caption"/>
    <w:basedOn w:val="1"/>
    <w:next w:val="1"/>
    <w:unhideWhenUsed/>
    <w:qFormat/>
    <w:uiPriority w:val="0"/>
    <w:rPr>
      <w:rFonts w:ascii="Cambria" w:hAnsi="Cambria" w:eastAsia="黑体"/>
      <w:sz w:val="20"/>
    </w:rPr>
  </w:style>
  <w:style w:type="paragraph" w:styleId="5">
    <w:name w:val="Body Text Indent"/>
    <w:basedOn w:val="1"/>
    <w:qFormat/>
    <w:uiPriority w:val="0"/>
    <w:pPr>
      <w:widowControl w:val="0"/>
      <w:spacing w:line="240" w:lineRule="auto"/>
      <w:ind w:firstLine="480" w:firstLineChars="200"/>
      <w:textAlignment w:val="auto"/>
    </w:pPr>
    <w:rPr>
      <w:rFonts w:ascii="宋体" w:hAnsi="宋体"/>
      <w:color w:val="auto"/>
      <w:kern w:val="2"/>
      <w:sz w:val="24"/>
      <w:szCs w:val="24"/>
    </w:rPr>
  </w:style>
  <w:style w:type="paragraph" w:styleId="6">
    <w:name w:val="Plain Text"/>
    <w:basedOn w:val="1"/>
    <w:link w:val="28"/>
    <w:semiHidden/>
    <w:qFormat/>
    <w:uiPriority w:val="0"/>
    <w:pPr>
      <w:widowControl w:val="0"/>
      <w:spacing w:line="240" w:lineRule="auto"/>
      <w:textAlignment w:val="auto"/>
    </w:pPr>
    <w:rPr>
      <w:rFonts w:ascii="宋体" w:hAnsi="Courier New" w:cs="Courier New"/>
      <w:color w:val="auto"/>
      <w:kern w:val="2"/>
      <w:szCs w:val="21"/>
    </w:rPr>
  </w:style>
  <w:style w:type="paragraph" w:styleId="7">
    <w:name w:val="Date"/>
    <w:basedOn w:val="1"/>
    <w:next w:val="1"/>
    <w:qFormat/>
    <w:uiPriority w:val="0"/>
    <w:pPr>
      <w:ind w:left="100" w:leftChars="2500"/>
    </w:pPr>
  </w:style>
  <w:style w:type="paragraph" w:styleId="8">
    <w:name w:val="Body Text Indent 2"/>
    <w:basedOn w:val="1"/>
    <w:link w:val="29"/>
    <w:unhideWhenUsed/>
    <w:qFormat/>
    <w:uiPriority w:val="99"/>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link w:val="30"/>
    <w:qFormat/>
    <w:uiPriority w:val="99"/>
    <w:pPr>
      <w:tabs>
        <w:tab w:val="center" w:pos="4153"/>
        <w:tab w:val="right" w:pos="8306"/>
      </w:tabs>
      <w:snapToGrid w:val="0"/>
      <w:spacing w:line="240" w:lineRule="atLeast"/>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2">
    <w:name w:val="HTML Preformatted"/>
    <w:basedOn w:val="1"/>
    <w:link w:val="3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1"/>
    </w:rPr>
  </w:style>
  <w:style w:type="paragraph" w:styleId="13">
    <w:name w:val="Normal (Web)"/>
    <w:basedOn w:val="1"/>
    <w:qFormat/>
    <w:uiPriority w:val="0"/>
    <w:pPr>
      <w:spacing w:before="100" w:beforeAutospacing="1" w:after="100" w:afterAutospacing="1" w:line="240" w:lineRule="auto"/>
      <w:jc w:val="left"/>
      <w:textAlignment w:val="auto"/>
    </w:pPr>
    <w:rPr>
      <w:rFonts w:ascii="宋体" w:hAnsi="宋体" w:cs="宋体"/>
      <w:color w:val="auto"/>
      <w:sz w:val="24"/>
      <w:szCs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rFonts w:cs="Times New Roman"/>
      <w:b/>
      <w:bCs/>
    </w:rPr>
  </w:style>
  <w:style w:type="character" w:styleId="18">
    <w:name w:val="page number"/>
    <w:basedOn w:val="16"/>
    <w:qFormat/>
    <w:uiPriority w:val="0"/>
  </w:style>
  <w:style w:type="character" w:styleId="19">
    <w:name w:val="FollowedHyperlink"/>
    <w:basedOn w:val="16"/>
    <w:qFormat/>
    <w:uiPriority w:val="0"/>
    <w:rPr>
      <w:color w:val="333333"/>
      <w:u w:val="none"/>
    </w:rPr>
  </w:style>
  <w:style w:type="character" w:styleId="20">
    <w:name w:val="Emphasis"/>
    <w:qFormat/>
    <w:uiPriority w:val="0"/>
    <w:rPr>
      <w:color w:val="CC0000"/>
    </w:rPr>
  </w:style>
  <w:style w:type="character" w:styleId="21">
    <w:name w:val="HTML Definition"/>
    <w:basedOn w:val="16"/>
    <w:qFormat/>
    <w:uiPriority w:val="0"/>
  </w:style>
  <w:style w:type="character" w:styleId="22">
    <w:name w:val="HTML Variable"/>
    <w:basedOn w:val="16"/>
    <w:qFormat/>
    <w:uiPriority w:val="0"/>
  </w:style>
  <w:style w:type="character" w:styleId="23">
    <w:name w:val="Hyperlink"/>
    <w:qFormat/>
    <w:uiPriority w:val="0"/>
    <w:rPr>
      <w:color w:val="0000FF"/>
      <w:u w:val="single"/>
    </w:rPr>
  </w:style>
  <w:style w:type="character" w:styleId="24">
    <w:name w:val="HTML Code"/>
    <w:basedOn w:val="16"/>
    <w:qFormat/>
    <w:uiPriority w:val="0"/>
    <w:rPr>
      <w:rFonts w:ascii="monospace" w:hAnsi="monospace" w:eastAsia="monospace" w:cs="monospace"/>
      <w:sz w:val="21"/>
      <w:szCs w:val="21"/>
    </w:rPr>
  </w:style>
  <w:style w:type="character" w:styleId="25">
    <w:name w:val="HTML Cite"/>
    <w:basedOn w:val="16"/>
    <w:qFormat/>
    <w:uiPriority w:val="0"/>
  </w:style>
  <w:style w:type="character" w:styleId="26">
    <w:name w:val="HTML Keyboard"/>
    <w:basedOn w:val="16"/>
    <w:qFormat/>
    <w:uiPriority w:val="0"/>
    <w:rPr>
      <w:rFonts w:hint="default" w:ascii="monospace" w:hAnsi="monospace" w:eastAsia="monospace" w:cs="monospace"/>
      <w:sz w:val="21"/>
      <w:szCs w:val="21"/>
    </w:rPr>
  </w:style>
  <w:style w:type="character" w:styleId="27">
    <w:name w:val="HTML Sample"/>
    <w:basedOn w:val="16"/>
    <w:qFormat/>
    <w:uiPriority w:val="0"/>
    <w:rPr>
      <w:rFonts w:hint="default" w:ascii="monospace" w:hAnsi="monospace" w:eastAsia="monospace" w:cs="monospace"/>
      <w:sz w:val="21"/>
      <w:szCs w:val="21"/>
    </w:rPr>
  </w:style>
  <w:style w:type="character" w:customStyle="1" w:styleId="28">
    <w:name w:val="纯文本 Char"/>
    <w:link w:val="6"/>
    <w:semiHidden/>
    <w:qFormat/>
    <w:uiPriority w:val="0"/>
    <w:rPr>
      <w:rFonts w:ascii="宋体" w:hAnsi="Courier New" w:eastAsia="宋体" w:cs="Courier New"/>
      <w:kern w:val="2"/>
      <w:sz w:val="21"/>
      <w:szCs w:val="21"/>
      <w:lang w:val="en-US" w:eastAsia="zh-CN" w:bidi="ar-SA"/>
    </w:rPr>
  </w:style>
  <w:style w:type="character" w:customStyle="1" w:styleId="29">
    <w:name w:val="正文文本缩进 2 Char"/>
    <w:link w:val="8"/>
    <w:qFormat/>
    <w:uiPriority w:val="99"/>
    <w:rPr>
      <w:color w:val="000000"/>
      <w:sz w:val="21"/>
    </w:rPr>
  </w:style>
  <w:style w:type="character" w:customStyle="1" w:styleId="30">
    <w:name w:val="页脚 Char"/>
    <w:link w:val="10"/>
    <w:qFormat/>
    <w:uiPriority w:val="99"/>
    <w:rPr>
      <w:color w:val="000000"/>
      <w:sz w:val="18"/>
      <w:szCs w:val="18"/>
    </w:rPr>
  </w:style>
  <w:style w:type="character" w:customStyle="1" w:styleId="31">
    <w:name w:val="HTML 预设格式 Char"/>
    <w:link w:val="12"/>
    <w:qFormat/>
    <w:uiPriority w:val="0"/>
    <w:rPr>
      <w:rFonts w:ascii="宋体" w:hAnsi="宋体" w:cs="宋体"/>
      <w:color w:val="000000"/>
      <w:sz w:val="24"/>
      <w:szCs w:val="21"/>
    </w:rPr>
  </w:style>
  <w:style w:type="character" w:customStyle="1" w:styleId="32">
    <w:name w:val="NormalCharacter"/>
    <w:semiHidden/>
    <w:qFormat/>
    <w:uiPriority w:val="0"/>
  </w:style>
  <w:style w:type="character" w:customStyle="1" w:styleId="33">
    <w:name w:val="链接"/>
    <w:qFormat/>
    <w:uiPriority w:val="0"/>
    <w:rPr>
      <w:rFonts w:ascii="Times New Roman" w:eastAsia="宋体"/>
      <w:color w:val="0000FF"/>
      <w:sz w:val="21"/>
      <w:u w:val="single" w:color="0000FF"/>
      <w:vertAlign w:val="baseline"/>
      <w:lang w:val="en-US" w:eastAsia="zh-CN"/>
    </w:rPr>
  </w:style>
  <w:style w:type="character" w:customStyle="1" w:styleId="34">
    <w:name w:val="奥特美克文档专用 Char"/>
    <w:link w:val="35"/>
    <w:qFormat/>
    <w:uiPriority w:val="0"/>
    <w:rPr>
      <w:rFonts w:ascii="Calibri" w:hAnsi="Calibri" w:eastAsia="仿宋_GB2312" w:cs="宋体"/>
      <w:kern w:val="2"/>
      <w:sz w:val="28"/>
      <w:lang w:val="en-US" w:eastAsia="zh-CN" w:bidi="ar-SA"/>
    </w:rPr>
  </w:style>
  <w:style w:type="paragraph" w:customStyle="1" w:styleId="35">
    <w:name w:val="奥特美克文档专用"/>
    <w:basedOn w:val="1"/>
    <w:link w:val="34"/>
    <w:qFormat/>
    <w:uiPriority w:val="0"/>
    <w:pPr>
      <w:widowControl w:val="0"/>
      <w:spacing w:line="360" w:lineRule="auto"/>
      <w:ind w:firstLine="480" w:firstLineChars="200"/>
      <w:textAlignment w:val="auto"/>
    </w:pPr>
    <w:rPr>
      <w:rFonts w:ascii="Calibri" w:hAnsi="Calibri" w:eastAsia="仿宋_GB2312" w:cs="宋体"/>
      <w:color w:val="auto"/>
      <w:kern w:val="2"/>
      <w:sz w:val="28"/>
    </w:rPr>
  </w:style>
  <w:style w:type="character" w:customStyle="1" w:styleId="36">
    <w:name w:val="ca-22"/>
    <w:basedOn w:val="16"/>
    <w:qFormat/>
    <w:uiPriority w:val="0"/>
  </w:style>
  <w:style w:type="character" w:customStyle="1" w:styleId="37">
    <w:name w:val="p0 Char Char"/>
    <w:link w:val="38"/>
    <w:qFormat/>
    <w:uiPriority w:val="0"/>
    <w:rPr>
      <w:rFonts w:eastAsia="宋体"/>
      <w:sz w:val="21"/>
      <w:szCs w:val="21"/>
      <w:lang w:val="en-US" w:eastAsia="zh-CN" w:bidi="ar-SA"/>
    </w:rPr>
  </w:style>
  <w:style w:type="paragraph" w:customStyle="1" w:styleId="38">
    <w:name w:val="p0"/>
    <w:basedOn w:val="1"/>
    <w:link w:val="37"/>
    <w:qFormat/>
    <w:uiPriority w:val="0"/>
    <w:pPr>
      <w:spacing w:line="240" w:lineRule="auto"/>
      <w:textAlignment w:val="auto"/>
    </w:pPr>
    <w:rPr>
      <w:color w:val="auto"/>
      <w:szCs w:val="21"/>
    </w:rPr>
  </w:style>
  <w:style w:type="paragraph" w:customStyle="1" w:styleId="39">
    <w:name w:val="目录标题"/>
    <w:basedOn w:val="1"/>
    <w:next w:val="1"/>
    <w:qFormat/>
    <w:uiPriority w:val="0"/>
    <w:pPr>
      <w:spacing w:before="215" w:after="419" w:line="436" w:lineRule="atLeast"/>
      <w:ind w:firstLine="419"/>
      <w:jc w:val="center"/>
      <w:textAlignment w:val="baseline"/>
    </w:pPr>
    <w:rPr>
      <w:rFonts w:ascii="Arial" w:eastAsia="黑体"/>
      <w:color w:val="000000"/>
      <w:spacing w:val="283"/>
      <w:sz w:val="42"/>
      <w:u w:val="none" w:color="000000"/>
      <w:vertAlign w:val="baseline"/>
      <w:lang w:val="en-US" w:eastAsia="zh-CN"/>
    </w:rPr>
  </w:style>
  <w:style w:type="paragraph" w:customStyle="1" w:styleId="40">
    <w:name w:val="目录2"/>
    <w:basedOn w:val="1"/>
    <w:next w:val="1"/>
    <w:qFormat/>
    <w:uiPriority w:val="0"/>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41">
    <w:name w:val="目录3"/>
    <w:basedOn w:val="1"/>
    <w:next w:val="1"/>
    <w:qFormat/>
    <w:uiPriority w:val="0"/>
    <w:pPr>
      <w:tabs>
        <w:tab w:val="left" w:leader="dot" w:pos="8503"/>
      </w:tabs>
      <w:spacing w:line="317" w:lineRule="atLeast"/>
      <w:ind w:left="419" w:firstLine="419"/>
      <w:jc w:val="both"/>
      <w:textAlignment w:val="baseline"/>
    </w:pPr>
    <w:rPr>
      <w:rFonts w:ascii="Times New Roman" w:eastAsia="宋体"/>
      <w:color w:val="000000"/>
      <w:sz w:val="21"/>
      <w:u w:val="none" w:color="000000"/>
      <w:vertAlign w:val="baseline"/>
      <w:lang w:val="en-US" w:eastAsia="zh-CN"/>
    </w:rPr>
  </w:style>
  <w:style w:type="paragraph" w:customStyle="1" w:styleId="42">
    <w:name w:val="文章总标题"/>
    <w:basedOn w:val="1"/>
    <w:next w:val="43"/>
    <w:qFormat/>
    <w:uiPriority w:val="0"/>
    <w:pPr>
      <w:spacing w:before="566" w:after="544" w:line="566" w:lineRule="atLeast"/>
      <w:ind w:firstLine="0"/>
      <w:jc w:val="center"/>
      <w:textAlignment w:val="baseline"/>
    </w:pPr>
    <w:rPr>
      <w:rFonts w:ascii="Arial" w:eastAsia="黑体"/>
      <w:color w:val="000000"/>
      <w:sz w:val="54"/>
      <w:u w:val="none" w:color="000000"/>
      <w:vertAlign w:val="baseline"/>
      <w:lang w:val="en-US" w:eastAsia="zh-CN"/>
    </w:rPr>
  </w:style>
  <w:style w:type="paragraph" w:customStyle="1" w:styleId="43">
    <w:name w:val="文章副标题"/>
    <w:basedOn w:val="1"/>
    <w:next w:val="44"/>
    <w:qFormat/>
    <w:uiPriority w:val="0"/>
    <w:pPr>
      <w:spacing w:before="187" w:after="175" w:line="374" w:lineRule="atLeast"/>
      <w:ind w:firstLine="0"/>
      <w:jc w:val="center"/>
      <w:textAlignment w:val="baseline"/>
    </w:pPr>
    <w:rPr>
      <w:rFonts w:ascii="Times New Roman" w:eastAsia="宋体"/>
      <w:color w:val="000000"/>
      <w:sz w:val="36"/>
      <w:u w:val="none" w:color="000000"/>
      <w:vertAlign w:val="baseline"/>
      <w:lang w:val="en-US" w:eastAsia="zh-CN"/>
    </w:rPr>
  </w:style>
  <w:style w:type="paragraph" w:customStyle="1" w:styleId="44">
    <w:name w:val="章标题"/>
    <w:basedOn w:val="1"/>
    <w:next w:val="45"/>
    <w:qFormat/>
    <w:uiPriority w:val="0"/>
    <w:pPr>
      <w:spacing w:before="158" w:after="153" w:line="323" w:lineRule="atLeast"/>
      <w:ind w:firstLine="0"/>
      <w:jc w:val="center"/>
      <w:textAlignment w:val="baseline"/>
    </w:pPr>
    <w:rPr>
      <w:rFonts w:ascii="Arial" w:eastAsia="黑体"/>
      <w:color w:val="000000"/>
      <w:sz w:val="31"/>
      <w:u w:val="none" w:color="000000"/>
      <w:vertAlign w:val="baseline"/>
      <w:lang w:val="en-US" w:eastAsia="zh-CN"/>
    </w:rPr>
  </w:style>
  <w:style w:type="paragraph" w:customStyle="1" w:styleId="45">
    <w:name w:val="节标题"/>
    <w:basedOn w:val="1"/>
    <w:next w:val="46"/>
    <w:qFormat/>
    <w:uiPriority w:val="0"/>
    <w:pPr>
      <w:spacing w:line="289" w:lineRule="atLeast"/>
      <w:ind w:firstLine="0"/>
      <w:jc w:val="center"/>
      <w:textAlignment w:val="baseline"/>
    </w:pPr>
    <w:rPr>
      <w:rFonts w:ascii="Times New Roman" w:eastAsia="宋体"/>
      <w:color w:val="000000"/>
      <w:sz w:val="28"/>
      <w:u w:val="none" w:color="000000"/>
      <w:vertAlign w:val="baseline"/>
      <w:lang w:val="en-US" w:eastAsia="zh-CN"/>
    </w:rPr>
  </w:style>
  <w:style w:type="paragraph" w:customStyle="1" w:styleId="46">
    <w:name w:val="小节标题"/>
    <w:basedOn w:val="1"/>
    <w:next w:val="1"/>
    <w:qFormat/>
    <w:uiPriority w:val="0"/>
    <w:pPr>
      <w:spacing w:before="175" w:after="102" w:line="351" w:lineRule="atLeast"/>
      <w:ind w:firstLine="0"/>
      <w:jc w:val="both"/>
      <w:textAlignment w:val="baseline"/>
    </w:pPr>
    <w:rPr>
      <w:rFonts w:ascii="Times New Roman" w:eastAsia="黑体"/>
      <w:color w:val="000000"/>
      <w:sz w:val="21"/>
      <w:u w:val="none" w:color="000000"/>
      <w:vertAlign w:val="baseline"/>
      <w:lang w:val="en-US" w:eastAsia="zh-CN"/>
    </w:rPr>
  </w:style>
  <w:style w:type="paragraph" w:styleId="47">
    <w:name w:val="List Paragraph"/>
    <w:basedOn w:val="1"/>
    <w:qFormat/>
    <w:uiPriority w:val="34"/>
    <w:pPr>
      <w:widowControl w:val="0"/>
      <w:spacing w:line="240" w:lineRule="auto"/>
      <w:ind w:firstLine="420" w:firstLineChars="200"/>
      <w:textAlignment w:val="auto"/>
    </w:pPr>
    <w:rPr>
      <w:rFonts w:ascii="Calibri" w:hAnsi="Calibri"/>
      <w:color w:val="auto"/>
      <w:kern w:val="2"/>
      <w:szCs w:val="22"/>
    </w:rPr>
  </w:style>
  <w:style w:type="paragraph" w:styleId="48">
    <w:name w:val="No Spacing"/>
    <w:qFormat/>
    <w:uiPriority w:val="1"/>
    <w:rPr>
      <w:rFonts w:ascii="Times New Roman" w:hAnsi="Times New Roman" w:eastAsia="宋体" w:cs="Times New Roman"/>
      <w:kern w:val="0"/>
      <w:sz w:val="22"/>
      <w:szCs w:val="22"/>
      <w:lang w:val="en-US" w:eastAsia="en-US" w:bidi="en-US"/>
    </w:rPr>
  </w:style>
  <w:style w:type="paragraph" w:customStyle="1" w:styleId="49">
    <w:name w:val="0"/>
    <w:basedOn w:val="1"/>
    <w:qFormat/>
    <w:uiPriority w:val="0"/>
    <w:pPr>
      <w:snapToGrid w:val="0"/>
      <w:spacing w:line="240" w:lineRule="auto"/>
      <w:textAlignment w:val="auto"/>
    </w:pPr>
    <w:rPr>
      <w:color w:val="auto"/>
      <w:sz w:val="20"/>
    </w:rPr>
  </w:style>
  <w:style w:type="paragraph" w:customStyle="1" w:styleId="50">
    <w:name w:val="p15"/>
    <w:basedOn w:val="1"/>
    <w:qFormat/>
    <w:uiPriority w:val="0"/>
    <w:pPr>
      <w:spacing w:line="240" w:lineRule="auto"/>
      <w:ind w:firstLine="420"/>
      <w:textAlignment w:val="auto"/>
    </w:pPr>
    <w:rPr>
      <w:rFonts w:ascii="Calibri" w:hAnsi="Calibri" w:cs="宋体"/>
      <w:color w:val="auto"/>
      <w:szCs w:val="21"/>
    </w:rPr>
  </w:style>
  <w:style w:type="paragraph" w:customStyle="1" w:styleId="51">
    <w:name w:val="Char Char Char Char"/>
    <w:basedOn w:val="1"/>
    <w:qFormat/>
    <w:uiPriority w:val="0"/>
    <w:pPr>
      <w:spacing w:after="160" w:line="240" w:lineRule="exact"/>
      <w:jc w:val="left"/>
      <w:textAlignment w:val="auto"/>
    </w:pPr>
    <w:rPr>
      <w:color w:val="auto"/>
      <w:kern w:val="2"/>
      <w:szCs w:val="24"/>
    </w:rPr>
  </w:style>
  <w:style w:type="paragraph" w:customStyle="1" w:styleId="52">
    <w:name w:val="Char Char Char Char Char Char Char Char Char"/>
    <w:basedOn w:val="1"/>
    <w:qFormat/>
    <w:uiPriority w:val="0"/>
    <w:pPr>
      <w:spacing w:after="160" w:line="240" w:lineRule="exact"/>
      <w:jc w:val="left"/>
      <w:textAlignment w:val="auto"/>
    </w:pPr>
    <w:rPr>
      <w:color w:val="auto"/>
      <w:kern w:val="2"/>
    </w:rPr>
  </w:style>
  <w:style w:type="paragraph" w:customStyle="1" w:styleId="53">
    <w:name w:val=" Char"/>
    <w:basedOn w:val="1"/>
    <w:qFormat/>
    <w:uiPriority w:val="0"/>
    <w:pPr>
      <w:widowControl w:val="0"/>
      <w:spacing w:line="240" w:lineRule="auto"/>
      <w:textAlignment w:val="auto"/>
    </w:pPr>
    <w:rPr>
      <w:rFonts w:ascii="Tahoma" w:hAnsi="Tahoma" w:eastAsia="仿宋_GB2312"/>
      <w:color w:val="auto"/>
      <w:kern w:val="2"/>
      <w:sz w:val="24"/>
    </w:rPr>
  </w:style>
  <w:style w:type="paragraph" w:customStyle="1" w:styleId="54">
    <w:name w:val="目录4"/>
    <w:basedOn w:val="1"/>
    <w:next w:val="1"/>
    <w:qFormat/>
    <w:uiPriority w:val="0"/>
    <w:pPr>
      <w:tabs>
        <w:tab w:val="left" w:leader="dot" w:pos="8503"/>
      </w:tabs>
      <w:spacing w:line="317" w:lineRule="atLeast"/>
      <w:ind w:left="419" w:firstLine="629"/>
      <w:jc w:val="both"/>
      <w:textAlignment w:val="baseline"/>
    </w:pPr>
    <w:rPr>
      <w:rFonts w:ascii="Times New Roman" w:eastAsia="宋体"/>
      <w:color w:val="000000"/>
      <w:sz w:val="21"/>
      <w:u w:val="none" w:color="000000"/>
      <w:vertAlign w:val="baseline"/>
      <w:lang w:val="en-US" w:eastAsia="zh-CN"/>
    </w:rPr>
  </w:style>
  <w:style w:type="paragraph" w:customStyle="1" w:styleId="55">
    <w:name w:val="目录1"/>
    <w:basedOn w:val="1"/>
    <w:next w:val="1"/>
    <w:qFormat/>
    <w:uiPriority w:val="0"/>
    <w:pPr>
      <w:tabs>
        <w:tab w:val="left" w:leader="dot" w:pos="8503"/>
      </w:tabs>
      <w:spacing w:after="102" w:line="215" w:lineRule="atLeast"/>
      <w:ind w:firstLine="419"/>
      <w:jc w:val="left"/>
      <w:textAlignment w:val="baseline"/>
    </w:pPr>
    <w:rPr>
      <w:rFonts w:ascii="Times New Roman" w:eastAsia="宋体"/>
      <w:color w:val="000000"/>
      <w:sz w:val="21"/>
      <w:u w:val="none" w:color="000000"/>
      <w:vertAlign w:val="baseline"/>
      <w:lang w:val="en-US" w:eastAsia="zh-CN"/>
    </w:rPr>
  </w:style>
  <w:style w:type="paragraph" w:customStyle="1" w:styleId="56">
    <w:name w:val="Char"/>
    <w:basedOn w:val="1"/>
    <w:qFormat/>
    <w:uiPriority w:val="0"/>
    <w:pPr>
      <w:spacing w:after="160" w:line="240" w:lineRule="exact"/>
      <w:jc w:val="left"/>
      <w:textAlignment w:val="auto"/>
    </w:pPr>
    <w:rPr>
      <w:rFonts w:eastAsia="仿宋_GB2312"/>
      <w:color w:val="auto"/>
      <w:kern w:val="2"/>
      <w:sz w:val="32"/>
      <w:szCs w:val="24"/>
    </w:rPr>
  </w:style>
  <w:style w:type="character" w:customStyle="1" w:styleId="57">
    <w:name w:val="hover"/>
    <w:basedOn w:val="16"/>
    <w:qFormat/>
    <w:uiPriority w:val="0"/>
  </w:style>
  <w:style w:type="character" w:customStyle="1" w:styleId="58">
    <w:name w:val="waptab-name"/>
    <w:basedOn w:val="16"/>
    <w:qFormat/>
    <w:uiPriority w:val="0"/>
    <w:rPr>
      <w:color w:val="0C4AAD"/>
      <w:sz w:val="21"/>
      <w:szCs w:val="21"/>
    </w:rPr>
  </w:style>
  <w:style w:type="character" w:customStyle="1" w:styleId="59">
    <w:name w:val="font"/>
    <w:basedOn w:val="16"/>
    <w:qFormat/>
    <w:uiPriority w:val="0"/>
  </w:style>
  <w:style w:type="character" w:customStyle="1" w:styleId="60">
    <w:name w:val="font1"/>
    <w:basedOn w:val="16"/>
    <w:qFormat/>
    <w:uiPriority w:val="0"/>
  </w:style>
  <w:style w:type="character" w:customStyle="1" w:styleId="61">
    <w:name w:val="waptab-fwzh"/>
    <w:basedOn w:val="16"/>
    <w:qFormat/>
    <w:uiPriority w:val="0"/>
  </w:style>
  <w:style w:type="character" w:customStyle="1" w:styleId="62">
    <w:name w:val="hover8"/>
    <w:basedOn w:val="16"/>
    <w:qFormat/>
    <w:uiPriority w:val="0"/>
    <w:rPr>
      <w:color w:val="FFFFFF"/>
      <w:shd w:val="clear" w:fill="0C4AAD"/>
    </w:rPr>
  </w:style>
  <w:style w:type="character" w:customStyle="1" w:styleId="63">
    <w:name w:val="waptab-con"/>
    <w:basedOn w:val="16"/>
    <w:qFormat/>
    <w:uiPriority w:val="0"/>
    <w:rPr>
      <w:bdr w:val="single" w:color="E5E5E5" w:sz="6" w:space="0"/>
    </w:rPr>
  </w:style>
  <w:style w:type="character" w:customStyle="1" w:styleId="64">
    <w:name w:val="hover11"/>
    <w:basedOn w:val="16"/>
    <w:qFormat/>
    <w:uiPriority w:val="0"/>
  </w:style>
  <w:style w:type="character" w:customStyle="1" w:styleId="65">
    <w:name w:val="hover12"/>
    <w:basedOn w:val="16"/>
    <w:qFormat/>
    <w:uiPriority w:val="0"/>
    <w:rPr>
      <w:color w:val="FFFFFF"/>
      <w:shd w:val="clear" w:fill="0C4AAD"/>
    </w:rPr>
  </w:style>
  <w:style w:type="character" w:customStyle="1" w:styleId="66">
    <w:name w:val="before"/>
    <w:basedOn w:val="16"/>
    <w:qFormat/>
    <w:uiPriority w:val="0"/>
  </w:style>
  <w:style w:type="character" w:customStyle="1" w:styleId="67">
    <w:name w:val="before1"/>
    <w:basedOn w:val="16"/>
    <w:qFormat/>
    <w:uiPriority w:val="0"/>
  </w:style>
  <w:style w:type="character" w:customStyle="1" w:styleId="68">
    <w:name w:val="post_wemedia_info1"/>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WidowsXP</Company>
  <Pages>10</Pages>
  <Words>4224</Words>
  <Characters>4269</Characters>
  <Lines>44</Lines>
  <Paragraphs>12</Paragraphs>
  <TotalTime>159</TotalTime>
  <ScaleCrop>false</ScaleCrop>
  <LinksUpToDate>false</LinksUpToDate>
  <CharactersWithSpaces>4286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2020-03-11T19:54:00Z</dcterms:created>
  <dc:creator>dwe</dc:creator>
  <cp:lastModifiedBy>UOS</cp:lastModifiedBy>
  <cp:lastPrinted>2024-10-18T03:20:00Z</cp:lastPrinted>
  <dcterms:modified xsi:type="dcterms:W3CDTF">2025-03-13T09:48:58Z</dcterms:modified>
  <dc:title>张林计发〔2009〕166号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D7B95EFCC17F710277D6BE67ABE7ADDB</vt:lpwstr>
  </property>
</Properties>
</file>