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6"/>
          <w:szCs w:val="36"/>
        </w:rPr>
      </w:pPr>
    </w:p>
    <w:p>
      <w:pPr>
        <w:pStyle w:val="2"/>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张掖市现代化应急管理体系</w:t>
      </w:r>
      <w:r>
        <w:rPr>
          <w:rFonts w:hint="eastAsia" w:ascii="方正小标宋_GBK" w:hAnsi="方正小标宋_GBK" w:eastAsia="方正小标宋_GBK" w:cs="方正小标宋_GBK"/>
          <w:sz w:val="40"/>
          <w:szCs w:val="40"/>
          <w:lang w:eastAsia="zh-CN"/>
        </w:rPr>
        <w:t>建设</w:t>
      </w:r>
      <w:r>
        <w:rPr>
          <w:rFonts w:hint="eastAsia" w:ascii="方正小标宋_GBK" w:hAnsi="方正小标宋_GBK" w:eastAsia="方正小标宋_GBK" w:cs="方正小标宋_GBK"/>
          <w:sz w:val="40"/>
          <w:szCs w:val="40"/>
        </w:rPr>
        <w:t>“十五五”规划</w:t>
      </w:r>
    </w:p>
    <w:p>
      <w:pPr>
        <w:jc w:val="center"/>
        <w:rPr>
          <w:rFonts w:hint="eastAsia" w:ascii="方正小标宋_GBK" w:hAnsi="方正小标宋_GBK" w:eastAsia="方正小标宋_GBK" w:cs="方正小标宋_GBK"/>
          <w:sz w:val="40"/>
          <w:szCs w:val="40"/>
        </w:rPr>
      </w:pPr>
    </w:p>
    <w:p>
      <w:pPr>
        <w:jc w:val="center"/>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（公开征求意见稿）</w:t>
      </w:r>
    </w:p>
    <w:p>
      <w:pPr>
        <w:rPr>
          <w:sz w:val="32"/>
          <w:szCs w:val="32"/>
          <w:lang w:val="en-US" w:eastAsia="zh-CN"/>
        </w:rPr>
      </w:pPr>
    </w:p>
    <w:p>
      <w:pPr>
        <w:rPr>
          <w:sz w:val="32"/>
          <w:szCs w:val="32"/>
          <w:lang w:val="en-US" w:eastAsia="zh-CN"/>
        </w:rPr>
      </w:pPr>
    </w:p>
    <w:p>
      <w:pPr>
        <w:rPr>
          <w:sz w:val="32"/>
          <w:szCs w:val="32"/>
          <w:lang w:val="en-US" w:eastAsia="zh-CN"/>
        </w:rPr>
      </w:pPr>
    </w:p>
    <w:p>
      <w:pPr>
        <w:rPr>
          <w:sz w:val="32"/>
          <w:szCs w:val="32"/>
          <w:lang w:val="en-US" w:eastAsia="zh-CN"/>
        </w:rPr>
      </w:pPr>
    </w:p>
    <w:p>
      <w:pPr>
        <w:rPr>
          <w:sz w:val="32"/>
          <w:szCs w:val="32"/>
          <w:lang w:val="en-US" w:eastAsia="zh-CN"/>
        </w:rPr>
      </w:pPr>
      <w:bookmarkStart w:id="78" w:name="_GoBack"/>
      <w:bookmarkEnd w:id="78"/>
    </w:p>
    <w:p>
      <w:pPr>
        <w:rPr>
          <w:sz w:val="32"/>
          <w:szCs w:val="32"/>
          <w:lang w:val="en-US" w:eastAsia="zh-CN"/>
        </w:rPr>
      </w:pPr>
    </w:p>
    <w:p>
      <w:pPr>
        <w:rPr>
          <w:sz w:val="32"/>
          <w:szCs w:val="32"/>
          <w:lang w:val="en-US" w:eastAsia="zh-CN"/>
        </w:rPr>
      </w:pPr>
    </w:p>
    <w:p>
      <w:pPr>
        <w:rPr>
          <w:sz w:val="32"/>
          <w:szCs w:val="32"/>
          <w:lang w:val="en-US" w:eastAsia="zh-CN"/>
        </w:rPr>
      </w:pPr>
    </w:p>
    <w:p>
      <w:pPr>
        <w:rPr>
          <w:sz w:val="32"/>
          <w:szCs w:val="32"/>
          <w:lang w:val="en-US" w:eastAsia="zh-CN"/>
        </w:rPr>
      </w:pPr>
    </w:p>
    <w:p>
      <w:pPr>
        <w:rPr>
          <w:sz w:val="32"/>
          <w:szCs w:val="32"/>
          <w:lang w:val="en-US" w:eastAsia="zh-CN"/>
        </w:rPr>
      </w:pPr>
    </w:p>
    <w:p>
      <w:pPr>
        <w:pStyle w:val="2"/>
        <w:rPr>
          <w:sz w:val="32"/>
          <w:szCs w:val="32"/>
          <w:lang w:val="en-US" w:eastAsia="zh-CN"/>
        </w:rPr>
      </w:pPr>
    </w:p>
    <w:p>
      <w:pPr>
        <w:pStyle w:val="3"/>
        <w:rPr>
          <w:sz w:val="32"/>
          <w:szCs w:val="32"/>
          <w:lang w:val="en-US" w:eastAsia="zh-CN"/>
        </w:rPr>
      </w:pPr>
    </w:p>
    <w:p>
      <w:pPr>
        <w:pStyle w:val="4"/>
        <w:rPr>
          <w:lang w:val="en-US" w:eastAsia="zh-CN"/>
        </w:rPr>
      </w:pPr>
    </w:p>
    <w:p>
      <w:pPr>
        <w:rPr>
          <w:sz w:val="32"/>
          <w:szCs w:val="32"/>
          <w:lang w:val="en-US" w:eastAsia="zh-CN"/>
        </w:rPr>
      </w:pPr>
    </w:p>
    <w:p>
      <w:pPr>
        <w:jc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张掖市应急管理局</w:t>
      </w:r>
    </w:p>
    <w:p>
      <w:pPr>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2026 年 6 月</w:t>
      </w:r>
    </w:p>
    <w:p>
      <w:pPr>
        <w:rPr>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sectPr>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943526547"/>
        <w:docPartObj>
          <w:docPartGallery w:val="Table of Contents"/>
          <w:docPartUnique/>
        </w:docPartObj>
      </w:sdtPr>
      <w:sdtEndPr>
        <w:rPr>
          <w:rFonts w:ascii="Times New Roman" w:hAnsi="Times New Roman" w:eastAsia="宋体" w:cs="Times New Roman"/>
          <w:sz w:val="20"/>
          <w:szCs w:val="20"/>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b/>
              <w:bCs/>
            </w:rPr>
          </w:pPr>
          <w:bookmarkStart w:id="0" w:name="_Toc1288028103_WPSOffice_Type3"/>
          <w:r>
            <w:rPr>
              <w:rFonts w:ascii="宋体" w:hAnsi="宋体" w:eastAsia="宋体"/>
              <w:b/>
              <w:bCs/>
              <w:sz w:val="21"/>
            </w:rPr>
            <w:t>目</w:t>
          </w:r>
          <w:r>
            <w:rPr>
              <w:rFonts w:hint="eastAsia" w:ascii="宋体" w:hAnsi="宋体" w:eastAsia="宋体"/>
              <w:b/>
              <w:bCs/>
              <w:sz w:val="21"/>
              <w:lang w:val="en-US" w:eastAsia="zh-CN"/>
            </w:rPr>
            <w:t xml:space="preserve"> </w:t>
          </w:r>
          <w:r>
            <w:rPr>
              <w:rFonts w:ascii="宋体" w:hAnsi="宋体" w:eastAsia="宋体"/>
              <w:b/>
              <w:bCs/>
              <w:sz w:val="21"/>
            </w:rPr>
            <w:t>录</w:t>
          </w:r>
        </w:p>
        <w:p>
          <w:pPr>
            <w:pStyle w:val="15"/>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_Toc865022018_WPSOffice_Level1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da762fd8-d0f9-41ef-b57f-9be784fd565f}"/>
              </w:placeholder>
            </w:sdtPr>
            <w:sdtEndPr>
              <w:rPr>
                <w:rFonts w:asciiTheme="minorHAnsi" w:hAnsiTheme="minorHAnsi" w:eastAsiaTheme="minorEastAsia" w:cstheme="minorBidi"/>
                <w:kern w:val="2"/>
                <w:sz w:val="21"/>
                <w:szCs w:val="24"/>
                <w:lang w:val="en-US" w:eastAsia="zh-CN" w:bidi="ar-SA"/>
              </w:rPr>
            </w:sdtEndPr>
            <w:sdtContent>
              <w:r>
                <w:rPr>
                  <w:rFonts w:hint="eastAsia" w:ascii="CESI黑体-GB2312" w:hAnsi="CESI黑体-GB2312" w:eastAsia="CESI黑体-GB2312" w:cs="CESI黑体-GB2312"/>
                </w:rPr>
                <w:t>第一章 奋力谱写应急管理事业崭新篇章</w:t>
              </w:r>
            </w:sdtContent>
          </w:sdt>
          <w:r>
            <w:tab/>
          </w:r>
          <w:bookmarkStart w:id="1" w:name="_Toc865022018_WPSOffice_Level1Page"/>
          <w:r>
            <w:t>1</w:t>
          </w:r>
          <w:bookmarkEnd w:id="1"/>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_Toc1288028103_WPSOffice_Level2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efdaf874-f7f0-43b9-a38b-48923f7f7f1d}"/>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第一节 总体要求</w:t>
              </w:r>
            </w:sdtContent>
          </w:sdt>
          <w:r>
            <w:tab/>
          </w:r>
          <w:bookmarkStart w:id="2" w:name="_Toc1288028103_WPSOffice_Level2Page"/>
          <w:r>
            <w:t>1</w:t>
          </w:r>
          <w:bookmarkEnd w:id="2"/>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_Toc1609822362_WPSOffice_Level2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ef67a990-7257-4bc4-bbd2-d987420d2dba}"/>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第二节  整体布局</w:t>
              </w:r>
            </w:sdtContent>
          </w:sdt>
          <w:r>
            <w:tab/>
          </w:r>
          <w:bookmarkStart w:id="3" w:name="_Toc1609822362_WPSOffice_Level2Page"/>
          <w:r>
            <w:t>1</w:t>
          </w:r>
          <w:bookmarkEnd w:id="3"/>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_Toc2081877899_WPSOffice_Level2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9ad15af9-85a2-409d-b7cd-8f445362148d}"/>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第三节 发展目标</w:t>
              </w:r>
            </w:sdtContent>
          </w:sdt>
          <w:r>
            <w:tab/>
          </w:r>
          <w:bookmarkStart w:id="4" w:name="_Toc2081877899_WPSOffice_Level2Page"/>
          <w:r>
            <w:t>2</w:t>
          </w:r>
          <w:bookmarkEnd w:id="4"/>
          <w:r>
            <w:fldChar w:fldCharType="end"/>
          </w:r>
        </w:p>
        <w:p>
          <w:pPr>
            <w:pStyle w:val="15"/>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_Toc1288028103_WPSOffice_Level1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c0877f68-7f22-4c93-8dd3-c8c3486824dd}"/>
              </w:placeholder>
            </w:sdtPr>
            <w:sdtEndPr>
              <w:rPr>
                <w:rFonts w:asciiTheme="minorHAnsi" w:hAnsiTheme="minorHAnsi" w:eastAsiaTheme="minorEastAsia" w:cstheme="minorBidi"/>
                <w:kern w:val="2"/>
                <w:sz w:val="21"/>
                <w:szCs w:val="24"/>
                <w:lang w:val="en-US" w:eastAsia="zh-CN" w:bidi="ar-SA"/>
              </w:rPr>
            </w:sdtEndPr>
            <w:sdtContent>
              <w:r>
                <w:rPr>
                  <w:rFonts w:hint="eastAsia" w:ascii="CESI黑体-GB2312" w:hAnsi="CESI黑体-GB2312" w:eastAsia="CESI黑体-GB2312" w:cs="CESI黑体-GB2312"/>
                </w:rPr>
                <w:t>第二章 构建统一高效的应急管理治理体系</w:t>
              </w:r>
            </w:sdtContent>
          </w:sdt>
          <w:r>
            <w:tab/>
          </w:r>
          <w:bookmarkStart w:id="5" w:name="_Toc1288028103_WPSOffice_Level1Page"/>
          <w:r>
            <w:t>3</w:t>
          </w:r>
          <w:bookmarkEnd w:id="5"/>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_Toc1950941442_WPSOffice_Level2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7cb59d8a-9551-4d2b-84c3-d0ef1442504a}"/>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第一节 完善一体化应急管理体制</w:t>
              </w:r>
            </w:sdtContent>
          </w:sdt>
          <w:r>
            <w:tab/>
          </w:r>
          <w:bookmarkStart w:id="6" w:name="_Toc1950941442_WPSOffice_Level2Page"/>
          <w:r>
            <w:t>3</w:t>
          </w:r>
          <w:bookmarkEnd w:id="6"/>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_Toc1966670951_WPSOffice_Level2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1c121db2-8baa-4237-879b-47c28c6de1d0}"/>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第二节 健全规范化应急指挥体系</w:t>
              </w:r>
            </w:sdtContent>
          </w:sdt>
          <w:r>
            <w:tab/>
          </w:r>
          <w:bookmarkStart w:id="7" w:name="_Toc1966670951_WPSOffice_Level2Page"/>
          <w:r>
            <w:t>4</w:t>
          </w:r>
          <w:bookmarkEnd w:id="7"/>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_Toc1862287948_WPSOffice_Level2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2bda5d1c-486d-464c-8b01-66a978480bcc}"/>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第三节 构建全域多元联动格局</w:t>
              </w:r>
            </w:sdtContent>
          </w:sdt>
          <w:r>
            <w:tab/>
          </w:r>
          <w:bookmarkStart w:id="8" w:name="_Toc1862287948_WPSOffice_Level2Page"/>
          <w:r>
            <w:t>5</w:t>
          </w:r>
          <w:bookmarkEnd w:id="8"/>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_Toc283260273_WPSOffice_Level2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c46df39c-d2cf-49cd-b07a-9b7a8392020a}"/>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第四节 打造智能化指挥调度平台</w:t>
              </w:r>
            </w:sdtContent>
          </w:sdt>
          <w:r>
            <w:tab/>
          </w:r>
          <w:bookmarkStart w:id="9" w:name="_Toc283260273_WPSOffice_Level2Page"/>
          <w:r>
            <w:t>5</w:t>
          </w:r>
          <w:bookmarkEnd w:id="9"/>
          <w:r>
            <w:fldChar w:fldCharType="end"/>
          </w:r>
        </w:p>
        <w:p>
          <w:pPr>
            <w:pStyle w:val="15"/>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_Toc1609822362_WPSOffice_Level1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9b751c80-9464-4a20-97f5-e3fb56473099}"/>
              </w:placeholder>
            </w:sdtPr>
            <w:sdtEndPr>
              <w:rPr>
                <w:rFonts w:asciiTheme="minorHAnsi" w:hAnsiTheme="minorHAnsi" w:eastAsiaTheme="minorEastAsia" w:cstheme="minorBidi"/>
                <w:kern w:val="2"/>
                <w:sz w:val="21"/>
                <w:szCs w:val="24"/>
                <w:lang w:val="en-US" w:eastAsia="zh-CN" w:bidi="ar-SA"/>
              </w:rPr>
            </w:sdtEndPr>
            <w:sdtContent>
              <w:r>
                <w:rPr>
                  <w:rFonts w:hint="eastAsia" w:ascii="CESI黑体-GB2312" w:hAnsi="CESI黑体-GB2312" w:eastAsia="CESI黑体-GB2312" w:cs="CESI黑体-GB2312"/>
                </w:rPr>
                <w:t>第三章  构建固本强基的安全生产防控体系</w:t>
              </w:r>
            </w:sdtContent>
          </w:sdt>
          <w:r>
            <w:tab/>
          </w:r>
          <w:bookmarkStart w:id="10" w:name="_Toc1609822362_WPSOffice_Level1Page"/>
          <w:r>
            <w:t>6</w:t>
          </w:r>
          <w:bookmarkEnd w:id="10"/>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_Toc254812951_WPSOffice_Level2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b6eb35db-f8b9-4f0d-b359-9aa6fe11192f}"/>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第一节 层层压实安全生产责任</w:t>
              </w:r>
            </w:sdtContent>
          </w:sdt>
          <w:r>
            <w:tab/>
          </w:r>
          <w:bookmarkStart w:id="11" w:name="_Toc254812951_WPSOffice_Level2Page"/>
          <w:r>
            <w:t>6</w:t>
          </w:r>
          <w:bookmarkEnd w:id="11"/>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_Toc1485447708_WPSOffice_Level2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4b7a335f-e947-43e0-9437-3e890751f451}"/>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第二节 强化隐患治理与城市安全韧性建设</w:t>
              </w:r>
            </w:sdtContent>
          </w:sdt>
          <w:r>
            <w:tab/>
          </w:r>
          <w:bookmarkStart w:id="12" w:name="_Toc1485447708_WPSOffice_Level2Page"/>
          <w:r>
            <w:t>7</w:t>
          </w:r>
          <w:bookmarkEnd w:id="12"/>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_Toc396364687_WPSOffice_Level2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68cc9a39-8556-4085-96b6-86c4dca26aa7}"/>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第三节 深化重点领域整治与源头风险管控</w:t>
              </w:r>
            </w:sdtContent>
          </w:sdt>
          <w:r>
            <w:tab/>
          </w:r>
          <w:bookmarkStart w:id="13" w:name="_Toc396364687_WPSOffice_Level2Page"/>
          <w:r>
            <w:t>7</w:t>
          </w:r>
          <w:bookmarkEnd w:id="13"/>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_Toc1413340758_WPSOffice_Level2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3be5c5c2-f0f6-44f4-a951-26193e8c88b2}"/>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第四节 规范监管执法与信用监管体系</w:t>
              </w:r>
            </w:sdtContent>
          </w:sdt>
          <w:r>
            <w:tab/>
          </w:r>
          <w:bookmarkStart w:id="14" w:name="_Toc1413340758_WPSOffice_Level2Page"/>
          <w:r>
            <w:t>8</w:t>
          </w:r>
          <w:bookmarkEnd w:id="14"/>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_Toc1691311066_WPSOffice_Level2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5156de5d-f9c0-4425-bd3d-22b065137290}"/>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第五节 提升从业人员专业能力</w:t>
              </w:r>
            </w:sdtContent>
          </w:sdt>
          <w:r>
            <w:tab/>
          </w:r>
          <w:bookmarkStart w:id="15" w:name="_Toc1691311066_WPSOffice_Level2Page"/>
          <w:r>
            <w:t>9</w:t>
          </w:r>
          <w:bookmarkEnd w:id="15"/>
          <w:r>
            <w:fldChar w:fldCharType="end"/>
          </w:r>
        </w:p>
        <w:p>
          <w:pPr>
            <w:pStyle w:val="15"/>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_Toc2081877899_WPSOffice_Level1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682df764-9563-4317-885b-796c33a8390e}"/>
              </w:placeholder>
            </w:sdtPr>
            <w:sdtEndPr>
              <w:rPr>
                <w:rFonts w:asciiTheme="minorHAnsi" w:hAnsiTheme="minorHAnsi" w:eastAsiaTheme="minorEastAsia" w:cstheme="minorBidi"/>
                <w:kern w:val="2"/>
                <w:sz w:val="21"/>
                <w:szCs w:val="24"/>
                <w:lang w:val="en-US" w:eastAsia="zh-CN" w:bidi="ar-SA"/>
              </w:rPr>
            </w:sdtEndPr>
            <w:sdtContent>
              <w:r>
                <w:rPr>
                  <w:rFonts w:hint="eastAsia" w:ascii="CESI黑体-GB2312" w:hAnsi="CESI黑体-GB2312" w:eastAsia="CESI黑体-GB2312" w:cs="CESI黑体-GB2312"/>
                </w:rPr>
                <w:t xml:space="preserve">第四章 </w:t>
              </w:r>
              <w:r>
                <w:rPr>
                  <w:rFonts w:ascii="Arial" w:hAnsi="Arial" w:eastAsia="等线" w:cs="Arial"/>
                </w:rPr>
                <w:t xml:space="preserve"> </w:t>
              </w:r>
              <w:r>
                <w:rPr>
                  <w:rFonts w:hint="eastAsia" w:ascii="CESI黑体-GB2312" w:hAnsi="CESI黑体-GB2312" w:eastAsia="CESI黑体-GB2312" w:cs="CESI黑体-GB2312"/>
                </w:rPr>
                <w:t>构建全域精准的灾害防治抵御体系</w:t>
              </w:r>
            </w:sdtContent>
          </w:sdt>
          <w:r>
            <w:tab/>
          </w:r>
          <w:bookmarkStart w:id="16" w:name="_Toc2081877899_WPSOffice_Level1Page"/>
          <w:r>
            <w:t>10</w:t>
          </w:r>
          <w:bookmarkEnd w:id="16"/>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_Toc716519507_WPSOffice_Level2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de17b455-cd27-44d7-b9e2-d175d3b4e8b2}"/>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第一节 健全风险预判与普查评估机制</w:t>
              </w:r>
            </w:sdtContent>
          </w:sdt>
          <w:r>
            <w:tab/>
          </w:r>
          <w:bookmarkStart w:id="17" w:name="_Toc716519507_WPSOffice_Level2Page"/>
          <w:r>
            <w:t>10</w:t>
          </w:r>
          <w:bookmarkEnd w:id="17"/>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_Toc541004366_WPSOffice_Level2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817c5e85-1203-485c-b5ec-905e91bcd011}"/>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第二节 构建智能化全域监测预警网络</w:t>
              </w:r>
            </w:sdtContent>
          </w:sdt>
          <w:r>
            <w:tab/>
          </w:r>
          <w:bookmarkStart w:id="18" w:name="_Toc541004366_WPSOffice_Level2Page"/>
          <w:r>
            <w:t>10</w:t>
          </w:r>
          <w:bookmarkEnd w:id="18"/>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_Toc1470599588_WPSOffice_Level2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aba9d46a-29b2-49bc-95e2-8269fd92f9ae}"/>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第三节 提升灾害综合防范处置能力</w:t>
              </w:r>
            </w:sdtContent>
          </w:sdt>
          <w:r>
            <w:tab/>
          </w:r>
          <w:bookmarkStart w:id="19" w:name="_Toc1470599588_WPSOffice_Level2Page"/>
          <w:r>
            <w:t>10</w:t>
          </w:r>
          <w:bookmarkEnd w:id="19"/>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_Toc1803430449_WPSOffice_Level2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5c5c2547-58c2-47f6-a3ab-f15cb3ae65cf}"/>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第四节 规范灾害救助、灾后重建与避难场所管理</w:t>
              </w:r>
            </w:sdtContent>
          </w:sdt>
          <w:r>
            <w:tab/>
          </w:r>
          <w:bookmarkStart w:id="20" w:name="_Toc1803430449_WPSOffice_Level2Page"/>
          <w:r>
            <w:t>11</w:t>
          </w:r>
          <w:bookmarkEnd w:id="20"/>
          <w:r>
            <w:fldChar w:fldCharType="end"/>
          </w:r>
        </w:p>
        <w:p>
          <w:pPr>
            <w:pStyle w:val="15"/>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_Toc1950941442_WPSOffice_Level1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f4142315-7be6-40b1-8ffe-3c310959e463}"/>
              </w:placeholder>
            </w:sdtPr>
            <w:sdtEndPr>
              <w:rPr>
                <w:rFonts w:asciiTheme="minorHAnsi" w:hAnsiTheme="minorHAnsi" w:eastAsiaTheme="minorEastAsia" w:cstheme="minorBidi"/>
                <w:kern w:val="2"/>
                <w:sz w:val="21"/>
                <w:szCs w:val="24"/>
                <w:lang w:val="en-US" w:eastAsia="zh-CN" w:bidi="ar-SA"/>
              </w:rPr>
            </w:sdtEndPr>
            <w:sdtContent>
              <w:r>
                <w:rPr>
                  <w:rFonts w:hint="eastAsia" w:ascii="CESI黑体-GB2312" w:hAnsi="CESI黑体-GB2312" w:eastAsia="CESI黑体-GB2312" w:cs="CESI黑体-GB2312"/>
                </w:rPr>
                <w:t>第五章 打造专业高效的应急救援体系</w:t>
              </w:r>
            </w:sdtContent>
          </w:sdt>
          <w:r>
            <w:tab/>
          </w:r>
          <w:bookmarkStart w:id="21" w:name="_Toc1950941442_WPSOffice_Level1Page"/>
          <w:r>
            <w:t>11</w:t>
          </w:r>
          <w:bookmarkEnd w:id="21"/>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_Toc1781693598_WPSOffice_Level2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4214d729-e49b-449a-a41e-9368f6477ca2}"/>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第一节 完善闭环式应急预案体系</w:t>
              </w:r>
            </w:sdtContent>
          </w:sdt>
          <w:r>
            <w:tab/>
          </w:r>
          <w:bookmarkStart w:id="22" w:name="_Toc1781693598_WPSOffice_Level2Page"/>
          <w:r>
            <w:t>12</w:t>
          </w:r>
          <w:bookmarkEnd w:id="22"/>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_Toc247173786_WPSOffice_Level2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64ec56b7-97d7-4e5e-b091-0a761b11e239}"/>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第二节 分级建强各类救援队伍</w:t>
              </w:r>
            </w:sdtContent>
          </w:sdt>
          <w:r>
            <w:tab/>
          </w:r>
          <w:bookmarkStart w:id="23" w:name="_Toc247173786_WPSOffice_Level2Page"/>
          <w:r>
            <w:t>12</w:t>
          </w:r>
          <w:bookmarkEnd w:id="23"/>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_Toc1361558456_WPSOffice_Level2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cb2a8a8e-2cae-4431-aeac-e854756968b3}"/>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第三节 打造专业化应急专家智库</w:t>
              </w:r>
            </w:sdtContent>
          </w:sdt>
          <w:r>
            <w:tab/>
          </w:r>
          <w:bookmarkStart w:id="24" w:name="_Toc1361558456_WPSOffice_Level2Page"/>
          <w:r>
            <w:t>13</w:t>
          </w:r>
          <w:bookmarkEnd w:id="24"/>
          <w:r>
            <w:fldChar w:fldCharType="end"/>
          </w:r>
        </w:p>
        <w:p>
          <w:pPr>
            <w:pStyle w:val="15"/>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_Toc1966670951_WPSOffice_Level1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980c0210-da83-4aff-ad48-cdd9b3486bf4}"/>
              </w:placeholder>
            </w:sdtPr>
            <w:sdtEndPr>
              <w:rPr>
                <w:rFonts w:asciiTheme="minorHAnsi" w:hAnsiTheme="minorHAnsi" w:eastAsiaTheme="minorEastAsia" w:cstheme="minorBidi"/>
                <w:kern w:val="2"/>
                <w:sz w:val="21"/>
                <w:szCs w:val="24"/>
                <w:lang w:val="en-US" w:eastAsia="zh-CN" w:bidi="ar-SA"/>
              </w:rPr>
            </w:sdtEndPr>
            <w:sdtContent>
              <w:r>
                <w:rPr>
                  <w:rFonts w:hint="eastAsia" w:ascii="CESI黑体-GB2312" w:hAnsi="CESI黑体-GB2312" w:eastAsia="CESI黑体-GB2312" w:cs="CESI黑体-GB2312"/>
                </w:rPr>
                <w:t>第六章 统筹构建全方位应急保障体系</w:t>
              </w:r>
            </w:sdtContent>
          </w:sdt>
          <w:r>
            <w:tab/>
          </w:r>
          <w:bookmarkStart w:id="25" w:name="_Toc1966670951_WPSOffice_Level1Page"/>
          <w:r>
            <w:t>13</w:t>
          </w:r>
          <w:bookmarkEnd w:id="25"/>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_Toc79442859_WPSOffice_Level2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224a47cd-a062-4ca3-9f75-2eb35185cccf}"/>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第一节 全域应急通信保障</w:t>
              </w:r>
            </w:sdtContent>
          </w:sdt>
          <w:r>
            <w:tab/>
          </w:r>
          <w:bookmarkStart w:id="26" w:name="_Toc79442859_WPSOffice_Level2Page"/>
          <w:r>
            <w:t>13</w:t>
          </w:r>
          <w:bookmarkEnd w:id="26"/>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_Toc361301317_WPSOffice_Level2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381b30af-aee4-405e-80de-2711523082ab}"/>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第二节 现代化应急物资保障</w:t>
              </w:r>
            </w:sdtContent>
          </w:sdt>
          <w:r>
            <w:tab/>
          </w:r>
          <w:bookmarkStart w:id="27" w:name="_Toc361301317_WPSOffice_Level2Page"/>
          <w:r>
            <w:t>14</w:t>
          </w:r>
          <w:bookmarkEnd w:id="27"/>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_Toc1945970794_WPSOffice_Level2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e68ef275-7159-4d3a-8cb4-21027f0b0bf0}"/>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第三节 应急运输与应急空间保障</w:t>
              </w:r>
            </w:sdtContent>
          </w:sdt>
          <w:r>
            <w:tab/>
          </w:r>
          <w:bookmarkStart w:id="28" w:name="_Toc1945970794_WPSOffice_Level2Page"/>
          <w:r>
            <w:t>14</w:t>
          </w:r>
          <w:bookmarkEnd w:id="28"/>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_Toc1317251756_WPSOffice_Level2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7a86cd29-2ad9-4147-8e27-2a62d254e692}"/>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第四节 应急物资产能保障</w:t>
              </w:r>
            </w:sdtContent>
          </w:sdt>
          <w:r>
            <w:tab/>
          </w:r>
          <w:bookmarkStart w:id="29" w:name="_Toc1317251756_WPSOffice_Level2Page"/>
          <w:r>
            <w:t>14</w:t>
          </w:r>
          <w:bookmarkEnd w:id="29"/>
          <w:r>
            <w:fldChar w:fldCharType="end"/>
          </w:r>
        </w:p>
        <w:p>
          <w:pPr>
            <w:pStyle w:val="15"/>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_Toc1862287948_WPSOffice_Level1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2ce7904e-a639-4822-8354-1a993e3244cd}"/>
              </w:placeholder>
            </w:sdtPr>
            <w:sdtEndPr>
              <w:rPr>
                <w:rFonts w:asciiTheme="minorHAnsi" w:hAnsiTheme="minorHAnsi" w:eastAsiaTheme="minorEastAsia" w:cstheme="minorBidi"/>
                <w:kern w:val="2"/>
                <w:sz w:val="21"/>
                <w:szCs w:val="24"/>
                <w:lang w:val="en-US" w:eastAsia="zh-CN" w:bidi="ar-SA"/>
              </w:rPr>
            </w:sdtEndPr>
            <w:sdtContent>
              <w:r>
                <w:rPr>
                  <w:rFonts w:hint="eastAsia" w:ascii="CESI黑体-GB2312" w:hAnsi="CESI黑体-GB2312" w:eastAsia="CESI黑体-GB2312" w:cs="CESI黑体-GB2312"/>
                </w:rPr>
                <w:t>第七章  构建多元协同的社会共治体系</w:t>
              </w:r>
            </w:sdtContent>
          </w:sdt>
          <w:r>
            <w:tab/>
          </w:r>
          <w:bookmarkStart w:id="30" w:name="_Toc1862287948_WPSOffice_Level1Page"/>
          <w:r>
            <w:t>15</w:t>
          </w:r>
          <w:bookmarkEnd w:id="30"/>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_Toc1014228027_WPSOffice_Level2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fd9ddc35-ff2f-4eab-ba25-0c2003b98356}"/>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第一节 深化智慧应急建设</w:t>
              </w:r>
            </w:sdtContent>
          </w:sdt>
          <w:r>
            <w:tab/>
          </w:r>
          <w:bookmarkStart w:id="31" w:name="_Toc1014228027_WPSOffice_Level2Page"/>
          <w:r>
            <w:t>15</w:t>
          </w:r>
          <w:bookmarkEnd w:id="31"/>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_Toc1452219666_WPSOffice_Level2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3efd2c12-d6aa-491c-9e29-5a72435f6acc}"/>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第二节  全面提升全民应急素养</w:t>
              </w:r>
            </w:sdtContent>
          </w:sdt>
          <w:r>
            <w:tab/>
          </w:r>
          <w:bookmarkStart w:id="32" w:name="_Toc1452219666_WPSOffice_Level2Page"/>
          <w:r>
            <w:t>16</w:t>
          </w:r>
          <w:bookmarkEnd w:id="32"/>
          <w:r>
            <w:fldChar w:fldCharType="end"/>
          </w:r>
        </w:p>
        <w:p>
          <w:pPr>
            <w:pStyle w:val="15"/>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_Toc283260273_WPSOffice_Level1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aebc9478-6350-41e3-8121-68c4af4fab16}"/>
              </w:placeholder>
            </w:sdtPr>
            <w:sdtEndPr>
              <w:rPr>
                <w:rFonts w:asciiTheme="minorHAnsi" w:hAnsiTheme="minorHAnsi" w:eastAsiaTheme="minorEastAsia" w:cstheme="minorBidi"/>
                <w:kern w:val="2"/>
                <w:sz w:val="21"/>
                <w:szCs w:val="24"/>
                <w:lang w:val="en-US" w:eastAsia="zh-CN" w:bidi="ar-SA"/>
              </w:rPr>
            </w:sdtEndPr>
            <w:sdtContent>
              <w:r>
                <w:rPr>
                  <w:rFonts w:hint="eastAsia" w:ascii="CESI黑体-GB2312" w:hAnsi="CESI黑体-GB2312" w:eastAsia="CESI黑体-GB2312" w:cs="CESI黑体-GB2312"/>
                </w:rPr>
                <w:t>第八章  强化规划实施保障措施</w:t>
              </w:r>
            </w:sdtContent>
          </w:sdt>
          <w:r>
            <w:tab/>
          </w:r>
          <w:bookmarkStart w:id="33" w:name="_Toc283260273_WPSOffice_Level1Page"/>
          <w:r>
            <w:t>17</w:t>
          </w:r>
          <w:bookmarkEnd w:id="33"/>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_Toc1351337361_WPSOffice_Level2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f0d9ed01-1e56-4eb8-b588-c09813f08d6c}"/>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第一节  统筹组织压实责任</w:t>
              </w:r>
            </w:sdtContent>
          </w:sdt>
          <w:r>
            <w:tab/>
          </w:r>
          <w:bookmarkStart w:id="34" w:name="_Toc1351337361_WPSOffice_Level2Page"/>
          <w:r>
            <w:t>17</w:t>
          </w:r>
          <w:bookmarkEnd w:id="34"/>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_Toc2064904975_WPSOffice_Level2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009aa5e3-d53a-483c-b606-2ce485532fda}"/>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第二节   健全政策强化保障</w:t>
              </w:r>
            </w:sdtContent>
          </w:sdt>
          <w:r>
            <w:tab/>
          </w:r>
          <w:bookmarkStart w:id="35" w:name="_Toc2064904975_WPSOffice_Level2Page"/>
          <w:r>
            <w:t>17</w:t>
          </w:r>
          <w:bookmarkEnd w:id="35"/>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_Toc1980137831_WPSOffice_Level2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a0549001-d600-4fa1-8a5b-6e90acf8a908}"/>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第三节   科技赋能提质增效</w:t>
              </w:r>
            </w:sdtContent>
          </w:sdt>
          <w:r>
            <w:tab/>
          </w:r>
          <w:bookmarkStart w:id="36" w:name="_Toc1980137831_WPSOffice_Level2Page"/>
          <w:r>
            <w:t>18</w:t>
          </w:r>
          <w:bookmarkEnd w:id="36"/>
          <w:r>
            <w:fldChar w:fldCharType="end"/>
          </w:r>
        </w:p>
        <w:p>
          <w:pPr>
            <w:pStyle w:val="16"/>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pPr>
          <w:r>
            <w:fldChar w:fldCharType="begin"/>
          </w:r>
          <w:r>
            <w:instrText xml:space="preserve"> HYPERLINK \l _Toc1368237456_WPSOffice_Level2 </w:instrText>
          </w:r>
          <w:r>
            <w:fldChar w:fldCharType="separate"/>
          </w:r>
          <w:sdt>
            <w:sdtPr>
              <w:rPr>
                <w:rFonts w:asciiTheme="minorHAnsi" w:hAnsiTheme="minorHAnsi" w:eastAsiaTheme="minorEastAsia" w:cstheme="minorBidi"/>
                <w:kern w:val="2"/>
                <w:sz w:val="21"/>
                <w:szCs w:val="24"/>
                <w:lang w:val="en-US" w:eastAsia="zh-CN" w:bidi="ar-SA"/>
              </w:rPr>
              <w:id w:val="943526547"/>
              <w:placeholder>
                <w:docPart w:val="{6c80ed03-1e22-4457-a516-590898db5b6a}"/>
              </w:placeholder>
            </w:sdtPr>
            <w:sdtEndPr>
              <w:rPr>
                <w:rFonts w:asciiTheme="minorHAnsi" w:hAnsiTheme="minorHAnsi" w:eastAsiaTheme="minorEastAsia" w:cstheme="minorBidi"/>
                <w:kern w:val="2"/>
                <w:sz w:val="21"/>
                <w:szCs w:val="24"/>
                <w:lang w:val="en-US" w:eastAsia="zh-CN" w:bidi="ar-SA"/>
              </w:rPr>
            </w:sdtEndPr>
            <w:sdtContent>
              <w:r>
                <w:rPr>
                  <w:rFonts w:hint="eastAsia" w:ascii="方正楷体_GBK" w:hAnsi="方正楷体_GBK" w:eastAsia="方正楷体_GBK" w:cs="方正楷体_GBK"/>
                </w:rPr>
                <w:t>第四节  严格督导闭环落实</w:t>
              </w:r>
            </w:sdtContent>
          </w:sdt>
          <w:r>
            <w:tab/>
          </w:r>
          <w:bookmarkStart w:id="37" w:name="_Toc1368237456_WPSOffice_Level2Page"/>
          <w:r>
            <w:t>18</w:t>
          </w:r>
          <w:bookmarkEnd w:id="37"/>
          <w:r>
            <w:fldChar w:fldCharType="end"/>
          </w:r>
          <w:bookmarkEnd w:id="0"/>
        </w:p>
      </w:sdtContent>
    </w:sdt>
    <w:p>
      <w:pPr>
        <w:keepNext w:val="0"/>
        <w:keepLines w:val="0"/>
        <w:pageBreakBefore w:val="0"/>
        <w:kinsoku/>
        <w:wordWrap/>
        <w:overflowPunct/>
        <w:topLinePunct w:val="0"/>
        <w:autoSpaceDE/>
        <w:autoSpaceDN/>
        <w:bidi w:val="0"/>
        <w:adjustRightInd/>
        <w:snapToGrid/>
        <w:spacing w:line="320" w:lineRule="exact"/>
        <w:textAlignment w:val="auto"/>
        <w:rPr>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pPr>
    </w:p>
    <w:p>
      <w:pPr>
        <w:jc w:val="center"/>
        <w:outlineLvl w:val="0"/>
        <w:rPr>
          <w:rFonts w:hint="eastAsia" w:ascii="CESI黑体-GB2312" w:hAnsi="CESI黑体-GB2312" w:eastAsia="CESI黑体-GB2312" w:cs="CESI黑体-GB2312"/>
          <w:sz w:val="32"/>
          <w:szCs w:val="32"/>
          <w:lang w:eastAsia="zh-CN"/>
        </w:rPr>
      </w:pPr>
      <w:bookmarkStart w:id="38" w:name="_Toc865022018_WPSOffice_Level1"/>
    </w:p>
    <w:p>
      <w:pPr>
        <w:jc w:val="center"/>
        <w:outlineLvl w:val="0"/>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eastAsia="zh-CN"/>
        </w:rPr>
        <w:t>第一章</w:t>
      </w:r>
      <w:r>
        <w:rPr>
          <w:rFonts w:hint="eastAsia" w:ascii="CESI黑体-GB2312" w:hAnsi="CESI黑体-GB2312" w:eastAsia="CESI黑体-GB2312" w:cs="CESI黑体-GB2312"/>
          <w:sz w:val="32"/>
          <w:szCs w:val="32"/>
        </w:rPr>
        <w:t xml:space="preserve"> </w:t>
      </w:r>
      <w:r>
        <w:rPr>
          <w:rFonts w:hint="eastAsia" w:ascii="CESI黑体-GB2312" w:hAnsi="CESI黑体-GB2312" w:eastAsia="CESI黑体-GB2312" w:cs="CESI黑体-GB2312"/>
          <w:sz w:val="32"/>
          <w:szCs w:val="32"/>
          <w:lang w:eastAsia="zh-CN"/>
        </w:rPr>
        <w:t>奋力</w:t>
      </w:r>
      <w:r>
        <w:rPr>
          <w:rFonts w:hint="eastAsia" w:ascii="CESI黑体-GB2312" w:hAnsi="CESI黑体-GB2312" w:eastAsia="CESI黑体-GB2312" w:cs="CESI黑体-GB2312"/>
          <w:sz w:val="32"/>
          <w:szCs w:val="32"/>
          <w:lang w:val="en-US" w:eastAsia="zh-CN"/>
        </w:rPr>
        <w:t>谱写应急管理事业崭新篇章</w:t>
      </w:r>
      <w:bookmarkEnd w:id="3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依据《甘肃省现代化应急体系建设 “十五五” 规划》《张掖市国民经济和社会发展第十五个五年规划纲要》，制定本规划。</w:t>
      </w:r>
    </w:p>
    <w:p>
      <w:pPr>
        <w:ind w:firstLine="640" w:firstLineChars="200"/>
        <w:jc w:val="center"/>
        <w:outlineLvl w:val="1"/>
        <w:rPr>
          <w:rFonts w:hint="eastAsia" w:ascii="方正楷体_GBK" w:hAnsi="方正楷体_GBK" w:eastAsia="方正楷体_GBK" w:cs="方正楷体_GBK"/>
          <w:sz w:val="32"/>
          <w:szCs w:val="32"/>
        </w:rPr>
      </w:pPr>
      <w:bookmarkStart w:id="39" w:name="_Toc1288028103_WPSOffice_Level2"/>
      <w:r>
        <w:rPr>
          <w:rFonts w:hint="eastAsia" w:ascii="方正楷体_GBK" w:hAnsi="方正楷体_GBK" w:eastAsia="方正楷体_GBK" w:cs="方正楷体_GBK"/>
          <w:sz w:val="32"/>
          <w:szCs w:val="32"/>
          <w:lang w:val="en-US" w:eastAsia="zh-CN"/>
        </w:rPr>
        <w:t xml:space="preserve">第一节 </w:t>
      </w:r>
      <w:r>
        <w:rPr>
          <w:rFonts w:hint="eastAsia" w:ascii="方正楷体_GBK" w:hAnsi="方正楷体_GBK" w:eastAsia="方正楷体_GBK" w:cs="方正楷体_GBK"/>
          <w:sz w:val="32"/>
          <w:szCs w:val="32"/>
        </w:rPr>
        <w:t>总体要求</w:t>
      </w:r>
      <w:bookmarkEnd w:id="3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以习近平新时代中国特色社会主义思想为指导，全面落实党的二十大及二十届历次全会精神，深入践行习近平总书记关于应急管理的重要论述。始终坚持人民至上、生命至上，统筹发展和安全，立足 “大安全、大应急、大治理” 工作格局，运用系统思维前移风险关口，推动安全治理模式转型。聚焦主动创安、治本攻坚、能力提升三大方向，筑牢安全生产防线，严控各类重大风险，坚决杜绝重特大安全事故，全力推进应急管理体系和能力现代化，为中国式现代化张掖建设保驾护航。</w:t>
      </w:r>
    </w:p>
    <w:p>
      <w:pPr>
        <w:ind w:firstLine="640" w:firstLineChars="200"/>
        <w:jc w:val="center"/>
        <w:outlineLvl w:val="1"/>
        <w:rPr>
          <w:rFonts w:hint="eastAsia" w:ascii="方正楷体_GBK" w:hAnsi="方正楷体_GBK" w:eastAsia="方正楷体_GBK" w:cs="方正楷体_GBK"/>
          <w:sz w:val="32"/>
          <w:szCs w:val="32"/>
        </w:rPr>
      </w:pPr>
      <w:bookmarkStart w:id="40" w:name="_Toc1609822362_WPSOffice_Level2"/>
      <w:r>
        <w:rPr>
          <w:rFonts w:hint="eastAsia" w:ascii="方正楷体_GBK" w:hAnsi="方正楷体_GBK" w:eastAsia="方正楷体_GBK" w:cs="方正楷体_GBK"/>
          <w:sz w:val="32"/>
          <w:szCs w:val="32"/>
          <w:lang w:val="en-US" w:eastAsia="zh-CN"/>
        </w:rPr>
        <w:t xml:space="preserve">第二节  </w:t>
      </w:r>
      <w:r>
        <w:rPr>
          <w:rFonts w:hint="eastAsia" w:ascii="方正楷体_GBK" w:hAnsi="方正楷体_GBK" w:eastAsia="方正楷体_GBK" w:cs="方正楷体_GBK"/>
          <w:sz w:val="32"/>
          <w:szCs w:val="32"/>
        </w:rPr>
        <w:t>整体布局</w:t>
      </w:r>
      <w:bookmarkEnd w:id="4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对标省级“十五五”应急体系建设规划部署，紧密结合张掖地域区位特点、灾害发生规律和安全风险防控实际，系统整合全域应急资源、优化城乡应急功能布局，统筹构建 “一核引领、三域统筹、多节点支撑” 的全域立体化应急管理发展体系。</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（一）一核引领。</w:t>
      </w:r>
      <w:r>
        <w:rPr>
          <w:rFonts w:hint="eastAsia" w:ascii="方正仿宋_GBK" w:hAnsi="方正仿宋_GBK" w:eastAsia="方正仿宋_GBK" w:cs="方正仿宋_GBK"/>
          <w:sz w:val="32"/>
          <w:szCs w:val="32"/>
          <w:lang w:val="en-US" w:eastAsia="zh-CN"/>
        </w:rPr>
        <w:t>以市级应急指挥中心为核心中枢，统筹调度全市各类应急力量、储备物资、救援装备，实现全域统一指挥、快速响应联动、高效处置落地。</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（二）三域统筹。</w:t>
      </w:r>
      <w:r>
        <w:rPr>
          <w:rFonts w:hint="eastAsia" w:ascii="方正仿宋_GBK" w:hAnsi="方正仿宋_GBK" w:eastAsia="方正仿宋_GBK" w:cs="方正仿宋_GBK"/>
          <w:sz w:val="32"/>
          <w:szCs w:val="32"/>
          <w:lang w:val="en-US" w:eastAsia="zh-CN"/>
        </w:rPr>
        <w:t>聚焦应急管理、安全生产、防灾减灾救灾三大核心风险领域，对照省级标准化防控要求，实施分类施策、精准管控、系统治理，全方位筑牢安全防控底线。</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（三）多节点支撑。</w:t>
      </w:r>
      <w:r>
        <w:rPr>
          <w:rFonts w:hint="eastAsia" w:ascii="方正仿宋_GBK" w:hAnsi="方正仿宋_GBK" w:eastAsia="方正仿宋_GBK" w:cs="方正仿宋_GBK"/>
          <w:sz w:val="32"/>
          <w:szCs w:val="32"/>
          <w:lang w:val="en-US" w:eastAsia="zh-CN"/>
        </w:rPr>
        <w:t>在重点片区、重点行业、重点企业科学布设基层应急站点，前移风险防控关口，压实企业主体责任，织密织牢横向到边、纵向到底的基层安全防控网络。</w:t>
      </w:r>
    </w:p>
    <w:p>
      <w:pPr>
        <w:ind w:firstLine="640" w:firstLineChars="200"/>
        <w:jc w:val="center"/>
        <w:outlineLvl w:val="1"/>
        <w:rPr>
          <w:rFonts w:hint="eastAsia" w:ascii="方正楷体_GBK" w:hAnsi="方正楷体_GBK" w:eastAsia="方正楷体_GBK" w:cs="方正楷体_GBK"/>
          <w:sz w:val="32"/>
          <w:szCs w:val="32"/>
          <w:lang w:val="en-US" w:eastAsia="zh-CN"/>
        </w:rPr>
      </w:pPr>
      <w:bookmarkStart w:id="41" w:name="_Toc2081877899_WPSOffice_Level2"/>
      <w:r>
        <w:rPr>
          <w:rFonts w:hint="eastAsia" w:ascii="方正楷体_GBK" w:hAnsi="方正楷体_GBK" w:eastAsia="方正楷体_GBK" w:cs="方正楷体_GBK"/>
          <w:sz w:val="32"/>
          <w:szCs w:val="32"/>
          <w:lang w:val="en-US" w:eastAsia="zh-CN"/>
        </w:rPr>
        <w:t>第三节 发展目标</w:t>
      </w:r>
      <w:bookmarkEnd w:id="41"/>
    </w:p>
    <w:p>
      <w:pPr>
        <w:keepNext w:val="0"/>
        <w:keepLines w:val="0"/>
        <w:widowControl/>
        <w:suppressLineNumbers w:val="0"/>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到2030 年，全市应急管理体系和能力现代化建设取得阶段性显著成效，“大安全、大应急、大治理” 治理格局基本成型，六大应急治理体系更加健全完善，综合应急处置和风险防控能力大幅提升，生产安全事故总量持续稳步下降，坚决杜绝重特大安全事故发生。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到2035 年，全面建成适配城市发展的现代化应急管理体系，依法治理、科学防控、智慧应急水平跻身省内先进行列，防灾减灾救灾与应急救援综合能力充分适配现代化城市建设发展需求，成功建成安全稳定、韧性强劲、治理高效的现代化安全发展城市。</w:t>
      </w:r>
    </w:p>
    <w:p>
      <w:pPr>
        <w:jc w:val="center"/>
        <w:rPr>
          <w:rFonts w:hint="eastAsia"/>
          <w:sz w:val="24"/>
          <w:szCs w:val="24"/>
          <w:lang w:val="en" w:eastAsia="zh-CN"/>
        </w:rPr>
      </w:pPr>
      <w:bookmarkStart w:id="42" w:name="_Toc947452688_WPSOffice_Level1"/>
    </w:p>
    <w:p>
      <w:pPr>
        <w:pStyle w:val="2"/>
        <w:rPr>
          <w:rFonts w:hint="eastAsia"/>
          <w:lang w:val="en" w:eastAsia="zh-CN"/>
        </w:rPr>
      </w:pPr>
    </w:p>
    <w:p>
      <w:pPr>
        <w:jc w:val="center"/>
        <w:rPr>
          <w:rFonts w:hint="eastAsia"/>
          <w:sz w:val="24"/>
          <w:szCs w:val="24"/>
          <w:lang w:val="en-US" w:eastAsia="zh-CN"/>
        </w:rPr>
      </w:pPr>
      <w:r>
        <w:rPr>
          <w:rFonts w:hint="eastAsia"/>
          <w:b/>
          <w:bCs/>
          <w:sz w:val="24"/>
          <w:szCs w:val="24"/>
          <w:lang w:val="en" w:eastAsia="zh-CN"/>
        </w:rPr>
        <w:t>“</w:t>
      </w:r>
      <w:r>
        <w:rPr>
          <w:rFonts w:hint="eastAsia"/>
          <w:b/>
          <w:bCs/>
          <w:sz w:val="24"/>
          <w:szCs w:val="24"/>
          <w:lang w:val="en-US" w:eastAsia="zh-CN"/>
        </w:rPr>
        <w:t>十五五”时期张掖市应急管理事业发展主要指标</w:t>
      </w:r>
      <w:bookmarkEnd w:id="4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576"/>
        <w:gridCol w:w="3538"/>
        <w:gridCol w:w="1889"/>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类</w:t>
            </w:r>
            <w:r>
              <w:rPr>
                <w:rFonts w:hint="eastAsia" w:ascii="方正仿宋_GBK" w:hAnsi="方正仿宋_GBK" w:eastAsia="方正仿宋_GBK" w:cs="方正仿宋_GBK"/>
                <w:sz w:val="21"/>
                <w:szCs w:val="21"/>
                <w:lang w:val="en" w:eastAsia="zh-CN"/>
              </w:rPr>
              <w:t xml:space="preserve">  </w:t>
            </w:r>
            <w:r>
              <w:rPr>
                <w:rFonts w:hint="eastAsia" w:ascii="方正仿宋_GBK" w:hAnsi="方正仿宋_GBK" w:eastAsia="方正仿宋_GBK" w:cs="方正仿宋_GBK"/>
                <w:sz w:val="21"/>
                <w:szCs w:val="21"/>
                <w:lang w:val="en-US" w:eastAsia="zh-CN"/>
              </w:rPr>
              <w:t>别</w:t>
            </w: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序号</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指标名称</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较“十四五”末</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下降/控制目标</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安全生产</w:t>
            </w: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生产安全事故起数</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 10%</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生产安全事故死亡人数</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 15%</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较大事故起数</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 20%</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重特大事故</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杜绝发生</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亿元生产总值生产安全事故死亡率</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 33%</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工矿商贸就业人员十万人生产安全事故死亡率</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 20%</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煤矿百万吨死亡率</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 12%</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道路交通万车死亡率</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 5%</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自然灾害</w:t>
            </w: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9</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自然灾害直接经济损失占GDP比重</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 20%</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072" w:type="dxa"/>
            <w:vMerge w:val="continue"/>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年均每百万人口因灾死亡率</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 15%</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72" w:type="dxa"/>
            <w:vMerge w:val="continue"/>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p>
        </w:tc>
        <w:tc>
          <w:tcPr>
            <w:tcW w:w="57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11</w:t>
            </w:r>
          </w:p>
        </w:tc>
        <w:tc>
          <w:tcPr>
            <w:tcW w:w="353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十万人口火灾死亡率</w:t>
            </w:r>
          </w:p>
        </w:tc>
        <w:tc>
          <w:tcPr>
            <w:tcW w:w="188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下降 10%</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预期性</w:t>
            </w:r>
          </w:p>
        </w:tc>
      </w:tr>
    </w:tbl>
    <w:p>
      <w:pPr>
        <w:pStyle w:val="4"/>
        <w:ind w:left="0" w:leftChars="0" w:firstLine="0" w:firstLineChars="0"/>
        <w:rPr>
          <w:rFonts w:hint="eastAsia" w:ascii="方正仿宋_GBK" w:hAnsi="方正仿宋_GBK" w:eastAsia="方正仿宋_GBK" w:cs="方正仿宋_GBK"/>
          <w:lang w:val="en-US" w:eastAsia="zh-CN"/>
        </w:rPr>
      </w:pPr>
    </w:p>
    <w:p>
      <w:pPr>
        <w:spacing w:before="320" w:after="120" w:line="288" w:lineRule="auto"/>
        <w:ind w:left="0"/>
        <w:jc w:val="center"/>
        <w:outlineLvl w:val="1"/>
        <w:rPr>
          <w:rFonts w:hint="eastAsia" w:ascii="CESI黑体-GB2312" w:hAnsi="CESI黑体-GB2312" w:eastAsia="CESI黑体-GB2312" w:cs="CESI黑体-GB2312"/>
          <w:b w:val="0"/>
          <w:bCs/>
        </w:rPr>
      </w:pPr>
      <w:bookmarkStart w:id="43" w:name="heading_2"/>
      <w:bookmarkStart w:id="44" w:name="_Toc1288028103_WPSOffice_Level1"/>
      <w:r>
        <w:rPr>
          <w:rFonts w:hint="eastAsia" w:ascii="CESI黑体-GB2312" w:hAnsi="CESI黑体-GB2312" w:eastAsia="CESI黑体-GB2312" w:cs="CESI黑体-GB2312"/>
          <w:b w:val="0"/>
          <w:bCs/>
          <w:sz w:val="32"/>
        </w:rPr>
        <w:t>第二章 构建统一高效的应急管理治理体系</w:t>
      </w:r>
      <w:bookmarkEnd w:id="43"/>
      <w:bookmarkEnd w:id="4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立足全市应急管理工作实际，围绕组织架构、指挥运行、联动协同、智能调度四大方向，打造权责明晰、运转顺畅、协同联动、智能精准的现代化应急管理运行体系。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楷体_GBK" w:hAnsi="方正楷体_GBK" w:eastAsia="方正楷体_GBK" w:cs="方正楷体_GBK"/>
          <w:b w:val="0"/>
          <w:bCs/>
          <w:color w:val="000000"/>
          <w:sz w:val="32"/>
          <w:szCs w:val="32"/>
        </w:rPr>
      </w:pPr>
      <w:bookmarkStart w:id="45" w:name="_Toc1950941442_WPSOffice_Level2"/>
      <w:r>
        <w:rPr>
          <w:rFonts w:hint="eastAsia" w:ascii="方正楷体_GBK" w:hAnsi="方正楷体_GBK" w:eastAsia="方正楷体_GBK" w:cs="方正楷体_GBK"/>
          <w:b w:val="0"/>
          <w:bCs/>
          <w:color w:val="000000"/>
          <w:sz w:val="32"/>
          <w:szCs w:val="32"/>
        </w:rPr>
        <w:t>第一节 完善一体化应急管理体制</w:t>
      </w:r>
      <w:bookmarkEnd w:id="4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（一）搭建综合应急管理架构。</w:t>
      </w:r>
      <w:r>
        <w:rPr>
          <w:rFonts w:hint="eastAsia" w:ascii="方正仿宋_GBK" w:hAnsi="方正仿宋_GBK" w:eastAsia="方正仿宋_GBK" w:cs="方正仿宋_GBK"/>
          <w:color w:val="000000"/>
          <w:kern w:val="0"/>
          <w:sz w:val="32"/>
          <w:szCs w:val="32"/>
          <w:lang w:val="en-US" w:eastAsia="zh-CN" w:bidi="ar"/>
        </w:rPr>
        <w:t>坚持党对应急管理工作的全面领导，整合市级各类应急议事协调机构，组建市应急管理委员会，构建覆盖全灾种、全领域、全域化的综合应急管理格局。精准界定应急管理部门综合监管、综合防灾、统筹救援三大核心职能，压紧压实各行业主管部门专项监管职责，形成综合统筹、分线负责、齐抓共管、全域覆盖的应急管理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（二）健全四级联动运行体系。</w:t>
      </w:r>
      <w:r>
        <w:rPr>
          <w:rFonts w:hint="eastAsia" w:ascii="方正仿宋_GBK" w:hAnsi="方正仿宋_GBK" w:eastAsia="方正仿宋_GBK" w:cs="方正仿宋_GBK"/>
          <w:color w:val="000000"/>
          <w:kern w:val="0"/>
          <w:sz w:val="32"/>
          <w:szCs w:val="32"/>
          <w:lang w:val="en-US" w:eastAsia="zh-CN" w:bidi="ar"/>
        </w:rPr>
        <w:t>严格遵循上下基本对应、权责高效匹配原则，持续优化防汛抗旱、森林草原防灭火、地质灾害防治、抗震救灾等专项指挥体系。理顺市、县、乡、村四级工作权责，打通层级联动堵点，建成上下贯通、执行有力、协同高效的一体化运行机制，确保各项工作统一部署、闭环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楷体_GBK" w:hAnsi="方正楷体_GBK" w:eastAsia="方正楷体_GBK" w:cs="方正楷体_GBK"/>
          <w:b w:val="0"/>
          <w:bCs/>
          <w:color w:val="000000"/>
          <w:sz w:val="32"/>
          <w:szCs w:val="32"/>
        </w:rPr>
      </w:pPr>
      <w:bookmarkStart w:id="46" w:name="_Toc1966670951_WPSOffice_Level2"/>
      <w:r>
        <w:rPr>
          <w:rFonts w:hint="eastAsia" w:ascii="方正楷体_GBK" w:hAnsi="方正楷体_GBK" w:eastAsia="方正楷体_GBK" w:cs="方正楷体_GBK"/>
          <w:b w:val="0"/>
          <w:bCs/>
          <w:color w:val="000000"/>
          <w:sz w:val="32"/>
          <w:szCs w:val="32"/>
        </w:rPr>
        <w:t>第二节 健全规范化应急指挥体系</w:t>
      </w:r>
      <w:bookmarkEnd w:id="4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（一）建立平急一体运行模式。</w:t>
      </w:r>
      <w:r>
        <w:rPr>
          <w:rFonts w:hint="eastAsia" w:ascii="方正仿宋_GBK" w:hAnsi="方正仿宋_GBK" w:eastAsia="方正仿宋_GBK" w:cs="方正仿宋_GBK"/>
          <w:color w:val="000000"/>
          <w:kern w:val="0"/>
          <w:sz w:val="32"/>
          <w:szCs w:val="32"/>
          <w:lang w:val="en-US" w:eastAsia="zh-CN" w:bidi="ar"/>
        </w:rPr>
        <w:t>完善专项指挥部常态化运行制度，细化常态管控与应急处置转换流程，建立平急快速切换机制。常态化组织实战化应急演练，以演练促优化、以实战验成效，保障日常防控与突发事件处置无缝衔接、高效运转。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（二）落实常态化风险会商研判。</w:t>
      </w:r>
      <w:r>
        <w:rPr>
          <w:rFonts w:hint="eastAsia" w:ascii="方正仿宋_GBK" w:hAnsi="方正仿宋_GBK" w:eastAsia="方正仿宋_GBK" w:cs="方正仿宋_GBK"/>
          <w:color w:val="000000"/>
          <w:kern w:val="0"/>
          <w:sz w:val="32"/>
          <w:szCs w:val="32"/>
          <w:lang w:val="en-US" w:eastAsia="zh-CN" w:bidi="ar"/>
        </w:rPr>
        <w:t>建立多部门联合会商工作机制，定期研判自然灾害、安全生产整体态势，精准甄别多灾种叠加、次生衍生风险。整合全域监测数据开展综合分析研判，前置防范举措，全面提升风险识别、预警预判和超前处置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（三）明晰部门协同履职边界。</w:t>
      </w:r>
      <w:r>
        <w:rPr>
          <w:rFonts w:hint="eastAsia" w:ascii="方正仿宋_GBK" w:hAnsi="方正仿宋_GBK" w:eastAsia="方正仿宋_GBK" w:cs="方正仿宋_GBK"/>
          <w:color w:val="000000"/>
          <w:kern w:val="0"/>
          <w:sz w:val="32"/>
          <w:szCs w:val="32"/>
          <w:lang w:val="en-US" w:eastAsia="zh-CN" w:bidi="ar"/>
        </w:rPr>
        <w:t>依托“两委三部”办公室统筹协调职能，依托专项工作统筹机构，厘清应急、水利、自然资源、林草等部门职责分工，健全安全生产专项委员会协同机制。搭建分工明确、权责清晰、运转高效的专业化指挥架构，提升专项应急处置规范化水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楷体_GBK" w:hAnsi="方正楷体_GBK" w:eastAsia="方正楷体_GBK" w:cs="方正楷体_GBK"/>
          <w:b w:val="0"/>
          <w:bCs/>
          <w:color w:val="000000"/>
          <w:sz w:val="32"/>
          <w:szCs w:val="32"/>
        </w:rPr>
      </w:pPr>
      <w:r>
        <w:rPr>
          <w:rFonts w:hint="eastAsia" w:ascii="方正仿宋_GBK" w:hAnsi="方正仿宋_GBK" w:eastAsia="方正仿宋_GBK" w:cs="方正仿宋_GBK"/>
          <w:color w:val="000000"/>
          <w:kern w:val="0"/>
          <w:sz w:val="32"/>
          <w:szCs w:val="32"/>
          <w:lang w:val="en-US" w:eastAsia="zh-CN" w:bidi="ar"/>
        </w:rPr>
        <w:t xml:space="preserve">  </w:t>
      </w:r>
      <w:bookmarkStart w:id="47" w:name="_Toc1862287948_WPSOffice_Level2"/>
      <w:r>
        <w:rPr>
          <w:rFonts w:hint="eastAsia" w:ascii="方正楷体_GBK" w:hAnsi="方正楷体_GBK" w:eastAsia="方正楷体_GBK" w:cs="方正楷体_GBK"/>
          <w:b w:val="0"/>
          <w:bCs/>
          <w:color w:val="000000"/>
          <w:sz w:val="32"/>
          <w:szCs w:val="32"/>
        </w:rPr>
        <w:t>第三节 构建全域多元联动格局</w:t>
      </w:r>
      <w:bookmarkEnd w:id="47"/>
    </w:p>
    <w:p>
      <w:pPr>
        <w:keepNext w:val="0"/>
        <w:keepLines w:val="0"/>
        <w:pageBreakBefore w:val="0"/>
        <w:widowControl w:val="0"/>
        <w:kinsoku/>
        <w:wordWrap/>
        <w:overflowPunct/>
        <w:topLinePunct w:val="0"/>
        <w:autoSpaceDE/>
        <w:autoSpaceDN/>
        <w:bidi w:val="0"/>
        <w:adjustRightInd/>
        <w:snapToGrid/>
        <w:spacing w:before="120" w:after="120" w:line="288" w:lineRule="auto"/>
        <w:ind w:lef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（一）畅通纵向四级联动链条。</w:t>
      </w:r>
      <w:r>
        <w:rPr>
          <w:rFonts w:hint="eastAsia" w:ascii="方正仿宋_GBK" w:hAnsi="方正仿宋_GBK" w:eastAsia="方正仿宋_GBK" w:cs="方正仿宋_GBK"/>
          <w:color w:val="000000"/>
          <w:kern w:val="0"/>
          <w:sz w:val="32"/>
          <w:szCs w:val="32"/>
          <w:lang w:val="en-US" w:eastAsia="zh-CN" w:bidi="ar"/>
        </w:rPr>
        <w:t>健全市、县、乡、村四级应急联动机制，明确各级处置权限与工作分工，确保指令直达、执行落地，筑牢全域纵向应急防控防线。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（二）深化跨区域联防协作。</w:t>
      </w:r>
      <w:r>
        <w:rPr>
          <w:rFonts w:hint="eastAsia" w:ascii="方正仿宋_GBK" w:hAnsi="方正仿宋_GBK" w:eastAsia="方正仿宋_GBK" w:cs="方正仿宋_GBK"/>
          <w:color w:val="000000"/>
          <w:kern w:val="0"/>
          <w:sz w:val="32"/>
          <w:szCs w:val="32"/>
          <w:lang w:val="en-US" w:eastAsia="zh-CN" w:bidi="ar"/>
        </w:rPr>
        <w:t>完善市内联动、市际跨界联防联控机制，严格落实联合隐患排查、应急资源共享、联合实战演练等制度，常态化开展跨领域、跨区域风险联防联控工作，强化毗邻区域协同防控能力，构建全域联防格局。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（三）统筹各类救援力量协同。</w:t>
      </w:r>
      <w:r>
        <w:rPr>
          <w:rFonts w:hint="eastAsia" w:ascii="方正仿宋_GBK" w:hAnsi="方正仿宋_GBK" w:eastAsia="方正仿宋_GBK" w:cs="方正仿宋_GBK"/>
          <w:color w:val="000000"/>
          <w:kern w:val="0"/>
          <w:sz w:val="32"/>
          <w:szCs w:val="32"/>
          <w:lang w:val="en-US" w:eastAsia="zh-CN" w:bidi="ar"/>
        </w:rPr>
        <w:t>规范军警、民兵、专业救援、社会救援力量联合作战流程，推动人员、场地、装备共建共享，常态化开展联训联演，提升协同作战效能。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（四）完善分级响应与军地融合。</w:t>
      </w:r>
      <w:r>
        <w:rPr>
          <w:rFonts w:hint="eastAsia" w:ascii="方正仿宋_GBK" w:hAnsi="方正仿宋_GBK" w:eastAsia="方正仿宋_GBK" w:cs="方正仿宋_GBK"/>
          <w:color w:val="000000"/>
          <w:kern w:val="0"/>
          <w:sz w:val="32"/>
          <w:szCs w:val="32"/>
          <w:lang w:val="en-US" w:eastAsia="zh-CN" w:bidi="ar"/>
        </w:rPr>
        <w:t>坚持分级负责、属地为主，优化分级分类应急响应流程，闭环打通“防、抗、救、建”全链条。深化军地应急协同合作，实现预案互通、联训联演、资源共用、平战结合。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48" w:name="_Toc283260273_WPSOffice_Level2"/>
      <w:r>
        <w:rPr>
          <w:rFonts w:hint="eastAsia" w:ascii="方正楷体_GBK" w:hAnsi="方正楷体_GBK" w:eastAsia="方正楷体_GBK" w:cs="方正楷体_GBK"/>
          <w:b w:val="0"/>
          <w:bCs/>
          <w:color w:val="000000"/>
          <w:sz w:val="32"/>
          <w:szCs w:val="32"/>
        </w:rPr>
        <w:t>第四节 打造智能化指挥调度平台</w:t>
      </w:r>
      <w:bookmarkEnd w:id="4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（一）强化三级指挥联动调度。</w:t>
      </w:r>
      <w:r>
        <w:rPr>
          <w:rFonts w:hint="eastAsia" w:ascii="方正仿宋_GBK" w:hAnsi="方正仿宋_GBK" w:eastAsia="方正仿宋_GBK" w:cs="方正仿宋_GBK"/>
          <w:color w:val="000000"/>
          <w:kern w:val="0"/>
          <w:sz w:val="32"/>
          <w:szCs w:val="32"/>
          <w:lang w:val="en-US" w:eastAsia="zh-CN" w:bidi="ar"/>
        </w:rPr>
        <w:t>构建市政府总值班室、市级部门、县级三级联动应急指挥工作机制，充分发挥市级应急指挥中心全域调度、统筹研判、指令下达的核心中枢功能，筑牢全市现代化应急指挥运行根基。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（二）构建多方联动值守体系。</w:t>
      </w:r>
      <w:r>
        <w:rPr>
          <w:rFonts w:hint="eastAsia" w:ascii="方正仿宋_GBK" w:hAnsi="方正仿宋_GBK" w:eastAsia="方正仿宋_GBK" w:cs="方正仿宋_GBK"/>
          <w:color w:val="000000"/>
          <w:kern w:val="0"/>
          <w:sz w:val="32"/>
          <w:szCs w:val="32"/>
          <w:lang w:val="en-US" w:eastAsia="zh-CN" w:bidi="ar"/>
        </w:rPr>
        <w:t>整合政务值班、应急值守、12345 政务服务热线等资源，建立应急、公安、消防、卫健四方联动值守模式，实现突发事件快速响应、闭环处置。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（三）搭建全域数据共享平台。</w:t>
      </w:r>
      <w:r>
        <w:rPr>
          <w:rFonts w:hint="eastAsia" w:ascii="方正仿宋_GBK" w:hAnsi="方正仿宋_GBK" w:eastAsia="方正仿宋_GBK" w:cs="方正仿宋_GBK"/>
          <w:color w:val="000000"/>
          <w:kern w:val="0"/>
          <w:sz w:val="32"/>
          <w:szCs w:val="32"/>
          <w:lang w:val="en-US" w:eastAsia="zh-CN" w:bidi="ar"/>
        </w:rPr>
        <w:t>破除部门数据壁垒，汇聚应急、公安、自然资源、水务、气象、市政运维等多领域数据资源，建成全域信息共享平台。依托大数据、智能化技术，全面提升风险研判、预警发布、应急调度综合能力。</w:t>
      </w:r>
    </w:p>
    <w:p>
      <w:pPr>
        <w:rPr>
          <w:rFonts w:hint="eastAsia"/>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2" w:firstLineChars="200"/>
              <w:jc w:val="center"/>
              <w:textAlignment w:val="auto"/>
              <w:rPr>
                <w:rFonts w:hint="eastAsia" w:eastAsia="宋体"/>
                <w:sz w:val="28"/>
                <w:szCs w:val="28"/>
                <w:lang w:val="en-US" w:eastAsia="zh-CN"/>
              </w:rPr>
            </w:pPr>
            <w:r>
              <w:rPr>
                <w:rFonts w:hint="eastAsia" w:eastAsia="宋体" w:asciiTheme="minorHAnsi" w:hAnsiTheme="minorHAnsi" w:cstheme="minorBidi"/>
                <w:b/>
                <w:bCs/>
                <w:kern w:val="2"/>
                <w:sz w:val="28"/>
                <w:szCs w:val="28"/>
                <w:lang w:val="en-US" w:eastAsia="zh-CN" w:bidi="ar-SA"/>
              </w:rPr>
              <w:t>专栏 1 应急管理信息化与智能监测预警工程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firstLine="421" w:firstLineChars="200"/>
              <w:jc w:val="left"/>
              <w:textAlignment w:val="auto"/>
              <w:rPr>
                <w:rFonts w:hint="eastAsia" w:ascii="方正仿宋_GBK" w:hAnsi="方正仿宋_GBK" w:eastAsia="方正仿宋_GBK" w:cs="方正仿宋_GBK"/>
                <w:color w:val="000000"/>
                <w:sz w:val="21"/>
                <w:szCs w:val="21"/>
              </w:rPr>
            </w:pPr>
            <w:r>
              <w:rPr>
                <w:rStyle w:val="14"/>
                <w:rFonts w:hint="eastAsia" w:ascii="方正仿宋_GBK" w:hAnsi="方正仿宋_GBK" w:eastAsia="方正仿宋_GBK" w:cs="方正仿宋_GBK"/>
                <w:b/>
                <w:color w:val="000000"/>
                <w:sz w:val="21"/>
                <w:szCs w:val="21"/>
                <w:lang w:val="en-US" w:eastAsia="zh-CN"/>
              </w:rPr>
              <w:t>1.</w:t>
            </w:r>
            <w:r>
              <w:rPr>
                <w:rStyle w:val="14"/>
                <w:rFonts w:hint="eastAsia" w:ascii="方正仿宋_GBK" w:hAnsi="方正仿宋_GBK" w:eastAsia="方正仿宋_GBK" w:cs="方正仿宋_GBK"/>
                <w:b/>
                <w:color w:val="000000"/>
                <w:sz w:val="21"/>
                <w:szCs w:val="21"/>
              </w:rPr>
              <w:t>重点企业监控提质运维项目</w:t>
            </w:r>
            <w:r>
              <w:rPr>
                <w:rFonts w:hint="eastAsia" w:ascii="方正仿宋_GBK" w:hAnsi="方正仿宋_GBK" w:eastAsia="方正仿宋_GBK" w:cs="方正仿宋_GBK"/>
                <w:color w:val="000000"/>
                <w:sz w:val="21"/>
                <w:szCs w:val="21"/>
              </w:rPr>
              <w:t>：2026年底前完成重点高危企业视频监控补点与老旧设备迭代升级，全部接入省级应急资源池，保障监控画面流畅、监测数据实时上传。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Style w:val="14"/>
                <w:rFonts w:hint="eastAsia" w:ascii="方正仿宋_GBK" w:hAnsi="方正仿宋_GBK" w:eastAsia="方正仿宋_GBK" w:cs="方正仿宋_GBK"/>
                <w:b/>
                <w:color w:val="000000"/>
                <w:sz w:val="21"/>
                <w:szCs w:val="21"/>
                <w:lang w:val="en-US" w:eastAsia="zh-CN"/>
              </w:rPr>
              <w:t>2.</w:t>
            </w:r>
            <w:r>
              <w:rPr>
                <w:rStyle w:val="14"/>
                <w:rFonts w:hint="eastAsia" w:ascii="方正仿宋_GBK" w:hAnsi="方正仿宋_GBK" w:eastAsia="方正仿宋_GBK" w:cs="方正仿宋_GBK"/>
                <w:b/>
                <w:color w:val="000000"/>
                <w:sz w:val="21"/>
                <w:szCs w:val="21"/>
              </w:rPr>
              <w:t>市级综合监测预警平台一体化建设项目</w:t>
            </w:r>
            <w:r>
              <w:rPr>
                <w:rFonts w:hint="eastAsia" w:ascii="方正仿宋_GBK" w:hAnsi="方正仿宋_GBK" w:eastAsia="方正仿宋_GBK" w:cs="方正仿宋_GBK"/>
                <w:color w:val="000000"/>
                <w:sz w:val="21"/>
                <w:szCs w:val="21"/>
              </w:rPr>
              <w:t>：升级市级应急指挥信息平台，打通跨部门数据接口，实现基础地理、承灾体、风险隐患等数据互联互通、融合应用，具备多灾种协同研判、风险自动分级、防控建议推送等功能。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Style w:val="14"/>
                <w:rFonts w:hint="eastAsia" w:ascii="方正仿宋_GBK" w:hAnsi="方正仿宋_GBK" w:eastAsia="方正仿宋_GBK" w:cs="方正仿宋_GBK"/>
                <w:b/>
                <w:color w:val="000000"/>
                <w:sz w:val="21"/>
                <w:szCs w:val="21"/>
                <w:lang w:val="en-US" w:eastAsia="zh-CN"/>
              </w:rPr>
              <w:t>3.</w:t>
            </w:r>
            <w:r>
              <w:rPr>
                <w:rStyle w:val="14"/>
                <w:rFonts w:hint="eastAsia" w:ascii="方正仿宋_GBK" w:hAnsi="方正仿宋_GBK" w:eastAsia="方正仿宋_GBK" w:cs="方正仿宋_GBK"/>
                <w:b/>
                <w:color w:val="000000"/>
                <w:sz w:val="21"/>
                <w:szCs w:val="21"/>
              </w:rPr>
              <w:t>末端智能感知建设项目</w:t>
            </w:r>
            <w:r>
              <w:rPr>
                <w:rFonts w:hint="eastAsia" w:ascii="方正仿宋_GBK" w:hAnsi="方正仿宋_GBK" w:eastAsia="方正仿宋_GBK" w:cs="方正仿宋_GBK"/>
                <w:color w:val="000000"/>
                <w:sz w:val="21"/>
                <w:szCs w:val="21"/>
              </w:rPr>
              <w:t>：2027年全面落地地震烈度速报预警工程；新增气象监测站5 座、山洪监测点位30处，实现地质隐患点专业监测全覆盖；在祁连山、重点矿区布设北斗监测点位50个以上，迭代升级林草防火“空天地”立体监测网络。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eastAsia="宋体"/>
                <w:sz w:val="28"/>
                <w:szCs w:val="28"/>
                <w:lang w:val="en-US" w:eastAsia="zh-CN"/>
              </w:rPr>
            </w:pPr>
            <w:r>
              <w:rPr>
                <w:rStyle w:val="14"/>
                <w:rFonts w:hint="eastAsia" w:ascii="方正仿宋_GBK" w:hAnsi="方正仿宋_GBK" w:eastAsia="方正仿宋_GBK" w:cs="方正仿宋_GBK"/>
                <w:b/>
                <w:color w:val="000000"/>
                <w:sz w:val="21"/>
                <w:szCs w:val="21"/>
                <w:lang w:val="en-US" w:eastAsia="zh-CN"/>
              </w:rPr>
              <w:t>4.</w:t>
            </w:r>
            <w:r>
              <w:rPr>
                <w:rStyle w:val="14"/>
                <w:rFonts w:hint="eastAsia" w:ascii="方正仿宋_GBK" w:hAnsi="方正仿宋_GBK" w:eastAsia="方正仿宋_GBK" w:cs="方正仿宋_GBK"/>
                <w:b/>
                <w:color w:val="000000"/>
                <w:sz w:val="21"/>
                <w:szCs w:val="21"/>
              </w:rPr>
              <w:t>基层预警终端建设项目</w:t>
            </w:r>
            <w:r>
              <w:rPr>
                <w:rFonts w:hint="eastAsia" w:ascii="方正仿宋_GBK" w:hAnsi="方正仿宋_GBK" w:eastAsia="方正仿宋_GBK" w:cs="方正仿宋_GBK"/>
                <w:color w:val="000000"/>
                <w:sz w:val="21"/>
                <w:szCs w:val="21"/>
              </w:rPr>
              <w:t>：2026年6月底实现乡镇视频会议终端全域覆盖，落实专人管护与全生命周期运维，确保设备联网使用率100%。搭建云预警发布平台，依托新媒体、应急广播、网格员队伍，实现预警信息30分钟内直达城乡末端，并落实特殊群体上门提醒服务。</w:t>
            </w:r>
          </w:p>
        </w:tc>
      </w:tr>
    </w:tbl>
    <w:p>
      <w:pPr>
        <w:spacing w:before="320" w:after="120" w:line="288" w:lineRule="auto"/>
        <w:ind w:left="0"/>
        <w:jc w:val="center"/>
        <w:outlineLvl w:val="1"/>
        <w:rPr>
          <w:rFonts w:hint="eastAsia" w:ascii="CESI黑体-GB2312" w:hAnsi="CESI黑体-GB2312" w:eastAsia="CESI黑体-GB2312" w:cs="CESI黑体-GB2312"/>
          <w:b w:val="0"/>
          <w:bCs/>
          <w:color w:val="000000"/>
          <w:kern w:val="0"/>
          <w:sz w:val="32"/>
          <w:szCs w:val="32"/>
          <w:lang w:val="en-US" w:eastAsia="zh-CN" w:bidi="ar"/>
        </w:rPr>
      </w:pPr>
      <w:bookmarkStart w:id="49" w:name="_Toc1609822362_WPSOffice_Level1"/>
      <w:r>
        <w:rPr>
          <w:rFonts w:hint="eastAsia" w:ascii="CESI黑体-GB2312" w:hAnsi="CESI黑体-GB2312" w:eastAsia="CESI黑体-GB2312" w:cs="CESI黑体-GB2312"/>
          <w:b w:val="0"/>
          <w:bCs/>
          <w:color w:val="000000"/>
          <w:kern w:val="0"/>
          <w:sz w:val="32"/>
          <w:szCs w:val="32"/>
          <w:lang w:val="en-US" w:eastAsia="zh-CN" w:bidi="ar"/>
        </w:rPr>
        <w:t xml:space="preserve">第三章 </w:t>
      </w:r>
      <w:bookmarkStart w:id="50" w:name="heading_7"/>
      <w:r>
        <w:rPr>
          <w:rFonts w:hint="eastAsia" w:ascii="CESI黑体-GB2312" w:hAnsi="CESI黑体-GB2312" w:eastAsia="CESI黑体-GB2312" w:cs="CESI黑体-GB2312"/>
          <w:b w:val="0"/>
          <w:bCs/>
          <w:color w:val="000000"/>
          <w:kern w:val="0"/>
          <w:sz w:val="32"/>
          <w:szCs w:val="32"/>
          <w:lang w:val="en-US" w:eastAsia="zh-CN" w:bidi="ar"/>
        </w:rPr>
        <w:t xml:space="preserve"> 构建固本强基的安全生产防控体系</w:t>
      </w:r>
      <w:bookmarkEnd w:id="49"/>
      <w:bookmarkEnd w:id="50"/>
    </w:p>
    <w:p>
      <w:pPr>
        <w:keepNext w:val="0"/>
        <w:keepLines w:val="0"/>
        <w:widowControl/>
        <w:suppressLineNumbers w:val="0"/>
        <w:ind w:firstLine="640" w:firstLineChars="200"/>
        <w:jc w:val="left"/>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持续深化安全生产五大体系建设，聚焦风险管控、监管执法、信用建设等工作，坚持关口前移、源头防范，构建事前预防、全程管控、闭环治理的安全生产体系，坚决守牢安全发展底线。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51" w:name="_Toc254812951_WPSOffice_Level2"/>
      <w:r>
        <w:rPr>
          <w:rFonts w:hint="eastAsia" w:ascii="方正楷体_GBK" w:hAnsi="方正楷体_GBK" w:eastAsia="方正楷体_GBK" w:cs="方正楷体_GBK"/>
          <w:b w:val="0"/>
          <w:bCs/>
          <w:color w:val="000000"/>
          <w:sz w:val="32"/>
          <w:szCs w:val="32"/>
        </w:rPr>
        <w:t>第一节 层层压实安全生产责任</w:t>
      </w:r>
      <w:bookmarkEnd w:id="5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（一）严格落实安全管控要求。</w:t>
      </w:r>
      <w:r>
        <w:rPr>
          <w:rFonts w:hint="eastAsia" w:ascii="方正仿宋_GBK" w:hAnsi="方正仿宋_GBK" w:eastAsia="方正仿宋_GBK" w:cs="方正仿宋_GBK"/>
          <w:color w:val="000000"/>
          <w:kern w:val="0"/>
          <w:sz w:val="32"/>
          <w:szCs w:val="32"/>
          <w:lang w:val="en-US" w:eastAsia="zh-CN" w:bidi="ar"/>
        </w:rPr>
        <w:t>全面践行党政同责、一岗双责、齐抓共管、失职追责与“三管三必须”原则，逐级压实各级党政属地管理责任、行业部门监管责任。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color w:val="000000"/>
          <w:sz w:val="24"/>
          <w:szCs w:val="24"/>
        </w:rPr>
      </w:pPr>
      <w:r>
        <w:rPr>
          <w:rFonts w:hint="eastAsia" w:ascii="方正仿宋_GBK" w:hAnsi="方正仿宋_GBK" w:eastAsia="方正仿宋_GBK" w:cs="方正仿宋_GBK"/>
          <w:b/>
          <w:bCs/>
          <w:color w:val="000000"/>
          <w:kern w:val="0"/>
          <w:sz w:val="32"/>
          <w:szCs w:val="32"/>
          <w:lang w:val="en-US" w:eastAsia="zh-CN" w:bidi="ar"/>
        </w:rPr>
        <w:t>（二）压紧企业主体责任。</w:t>
      </w:r>
      <w:r>
        <w:rPr>
          <w:rFonts w:hint="eastAsia" w:ascii="方正仿宋_GBK" w:hAnsi="方正仿宋_GBK" w:eastAsia="方正仿宋_GBK" w:cs="方正仿宋_GBK"/>
          <w:color w:val="000000"/>
          <w:kern w:val="0"/>
          <w:sz w:val="32"/>
          <w:szCs w:val="32"/>
          <w:lang w:val="en-US" w:eastAsia="zh-CN" w:bidi="ar"/>
        </w:rPr>
        <w:t>严格落实企业主要负责人第一责任人职责，督促企业规范设置安全管理机构、配齐专职安全管理人员，全面落实安全 “五到位” 要求，健全覆盖全员、全岗位、全流程的安全生产责任制。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52" w:name="_Toc1485447708_WPSOffice_Level2"/>
      <w:r>
        <w:rPr>
          <w:rFonts w:hint="eastAsia" w:ascii="方正楷体_GBK" w:hAnsi="方正楷体_GBK" w:eastAsia="方正楷体_GBK" w:cs="方正楷体_GBK"/>
          <w:b w:val="0"/>
          <w:bCs/>
          <w:color w:val="000000"/>
          <w:sz w:val="32"/>
          <w:szCs w:val="32"/>
        </w:rPr>
        <w:t>第二节 强化隐患治理与城市安全韧性建设</w:t>
      </w:r>
      <w:bookmarkEnd w:id="5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（一）构建闭环隐患治理模式。</w:t>
      </w:r>
      <w:r>
        <w:rPr>
          <w:rFonts w:hint="eastAsia" w:ascii="方正仿宋_GBK" w:hAnsi="方正仿宋_GBK" w:eastAsia="方正仿宋_GBK" w:cs="方正仿宋_GBK"/>
          <w:color w:val="000000"/>
          <w:kern w:val="0"/>
          <w:sz w:val="32"/>
          <w:szCs w:val="32"/>
          <w:lang w:val="en-US" w:eastAsia="zh-CN" w:bidi="ar"/>
        </w:rPr>
        <w:t>建立企业自查、部门督查、专家会诊、政府督办四级联动隐患排查体系，实行清单化管理、闭环式整治，严格落实隐患排查、整改、复核、销号全流程管控。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（二）提升城市安全综合韧性。</w:t>
      </w:r>
      <w:r>
        <w:rPr>
          <w:rFonts w:hint="eastAsia" w:ascii="方正仿宋_GBK" w:hAnsi="方正仿宋_GBK" w:eastAsia="方正仿宋_GBK" w:cs="方正仿宋_GBK"/>
          <w:color w:val="000000"/>
          <w:kern w:val="0"/>
          <w:sz w:val="32"/>
          <w:szCs w:val="32"/>
          <w:lang w:val="en-US" w:eastAsia="zh-CN" w:bidi="ar"/>
        </w:rPr>
        <w:t>树立城市全周期安全发展理念，将风险评估与安全管控贯穿城市规划、建设、运营、管护全过程。加快供水、供气等城市生命线工程提质升级，完善消防设施布局，标准化建设应急避难场所，全面增强城市抗灾、容灾、减灾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53" w:name="_Toc396364687_WPSOffice_Level2"/>
      <w:r>
        <w:rPr>
          <w:rFonts w:hint="eastAsia" w:ascii="方正楷体_GBK" w:hAnsi="方正楷体_GBK" w:eastAsia="方正楷体_GBK" w:cs="方正楷体_GBK"/>
          <w:b w:val="0"/>
          <w:bCs/>
          <w:color w:val="000000"/>
          <w:sz w:val="32"/>
          <w:szCs w:val="32"/>
        </w:rPr>
        <w:t>第三节 深化重点领域整治与源头风险管控</w:t>
      </w:r>
      <w:bookmarkEnd w:id="5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（一）开展重点行业专项治理。</w:t>
      </w:r>
      <w:r>
        <w:rPr>
          <w:rFonts w:hint="eastAsia" w:ascii="方正仿宋_GBK" w:hAnsi="方正仿宋_GBK" w:eastAsia="方正仿宋_GBK" w:cs="方正仿宋_GBK"/>
          <w:color w:val="000000"/>
          <w:kern w:val="0"/>
          <w:sz w:val="32"/>
          <w:szCs w:val="32"/>
          <w:lang w:val="en-US" w:eastAsia="zh-CN" w:bidi="ar"/>
        </w:rPr>
        <w:t>紧盯矿山、危化品、道路运输、建筑施工、特种设备、消防安全、危险废物、乡村安全等高危领域，实施精准专项整治，淘汰落后产能与老旧工艺，推动不达标市场主体有序退出。</w:t>
      </w:r>
    </w:p>
    <w:tbl>
      <w:tblPr>
        <w:tblStyle w:val="11"/>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829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2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jc w:val="center"/>
              <w:rPr>
                <w:rFonts w:hint="eastAsia" w:eastAsia="宋体"/>
                <w:sz w:val="28"/>
                <w:szCs w:val="28"/>
                <w:lang w:val="en-US" w:eastAsia="zh-CN"/>
              </w:rPr>
            </w:pPr>
            <w:r>
              <w:rPr>
                <w:rFonts w:hint="eastAsia" w:eastAsia="宋体" w:asciiTheme="minorHAnsi" w:hAnsiTheme="minorHAnsi" w:cstheme="minorBidi"/>
                <w:b/>
                <w:bCs/>
                <w:kern w:val="2"/>
                <w:sz w:val="28"/>
                <w:szCs w:val="28"/>
                <w:lang w:val="en-US" w:eastAsia="zh-CN" w:bidi="ar-SA"/>
              </w:rPr>
              <w:t>专栏2　安全生产专项整治重点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29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1.煤矿：</w:t>
            </w:r>
            <w:r>
              <w:rPr>
                <w:rFonts w:hint="eastAsia" w:ascii="方正仿宋_GBK" w:hAnsi="方正仿宋_GBK" w:eastAsia="方正仿宋_GBK" w:cs="方正仿宋_GBK"/>
                <w:color w:val="000000"/>
                <w:sz w:val="21"/>
                <w:szCs w:val="21"/>
                <w:lang w:val="en-US" w:eastAsia="zh-CN"/>
              </w:rPr>
              <w:t>推进重大灾害治理、智能化改造、“两化”升级与智慧矿山建设，夯实安全基础。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2.危险化学品：</w:t>
            </w:r>
            <w:r>
              <w:rPr>
                <w:rFonts w:hint="eastAsia" w:ascii="方正仿宋_GBK" w:hAnsi="方正仿宋_GBK" w:eastAsia="方正仿宋_GBK" w:cs="方正仿宋_GBK"/>
                <w:color w:val="000000"/>
                <w:sz w:val="21"/>
                <w:szCs w:val="21"/>
                <w:lang w:val="en-US" w:eastAsia="zh-CN"/>
              </w:rPr>
              <w:t>严控高风险项目，淘汰落后企业，推进自动化改造与城镇危化企业搬迁，强化人员专业培训。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3.道路运输：</w:t>
            </w:r>
            <w:r>
              <w:rPr>
                <w:rFonts w:hint="eastAsia" w:ascii="方正仿宋_GBK" w:hAnsi="方正仿宋_GBK" w:eastAsia="方正仿宋_GBK" w:cs="方正仿宋_GBK"/>
                <w:color w:val="000000"/>
                <w:sz w:val="21"/>
                <w:szCs w:val="21"/>
                <w:lang w:val="en-US" w:eastAsia="zh-CN"/>
              </w:rPr>
              <w:t>实施公路安防提质工程，整治隐患路段与“马路市场”，强化车辆智能监控，严治超限超载、非法运输等违法行为。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4.交通运输与寄递：</w:t>
            </w:r>
            <w:r>
              <w:rPr>
                <w:rFonts w:hint="eastAsia" w:ascii="方正仿宋_GBK" w:hAnsi="方正仿宋_GBK" w:eastAsia="方正仿宋_GBK" w:cs="方正仿宋_GBK"/>
                <w:color w:val="000000"/>
                <w:sz w:val="21"/>
                <w:szCs w:val="21"/>
                <w:lang w:val="en-US" w:eastAsia="zh-CN"/>
              </w:rPr>
              <w:t>整治危货非法运输，严格落实寄递 “三项制度”，健全联防联控机制。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5.非煤矿山：</w:t>
            </w:r>
            <w:r>
              <w:rPr>
                <w:rFonts w:hint="eastAsia" w:ascii="方正仿宋_GBK" w:hAnsi="方正仿宋_GBK" w:eastAsia="方正仿宋_GBK" w:cs="方正仿宋_GBK"/>
                <w:color w:val="000000"/>
                <w:sz w:val="21"/>
                <w:szCs w:val="21"/>
                <w:lang w:val="en-US" w:eastAsia="zh-CN"/>
              </w:rPr>
              <w:t>严格安全准入，关闭不达标小矿山，强化风险监测与智能化改造，严查外包违规行为。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6.园区、工贸及民爆：</w:t>
            </w:r>
            <w:r>
              <w:rPr>
                <w:rFonts w:hint="eastAsia" w:ascii="方正仿宋_GBK" w:hAnsi="方正仿宋_GBK" w:eastAsia="方正仿宋_GBK" w:cs="方正仿宋_GBK"/>
                <w:color w:val="000000"/>
                <w:sz w:val="21"/>
                <w:szCs w:val="21"/>
                <w:lang w:val="en-US" w:eastAsia="zh-CN"/>
              </w:rPr>
              <w:t>推进园区智慧化封闭管理，深化工贸重点环节治理，实现民爆经营单位标准化 100% 达标。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7.建筑水利交通工程：</w:t>
            </w:r>
            <w:r>
              <w:rPr>
                <w:rFonts w:hint="eastAsia" w:ascii="方正仿宋_GBK" w:hAnsi="方正仿宋_GBK" w:eastAsia="方正仿宋_GBK" w:cs="方正仿宋_GBK"/>
                <w:b w:val="0"/>
                <w:bCs w:val="0"/>
                <w:color w:val="000000"/>
                <w:sz w:val="21"/>
                <w:szCs w:val="21"/>
                <w:lang w:val="en-US" w:eastAsia="zh-CN"/>
              </w:rPr>
              <w:t>压</w:t>
            </w:r>
            <w:r>
              <w:rPr>
                <w:rFonts w:hint="eastAsia" w:ascii="方正仿宋_GBK" w:hAnsi="方正仿宋_GBK" w:eastAsia="方正仿宋_GBK" w:cs="方正仿宋_GBK"/>
                <w:color w:val="000000"/>
                <w:sz w:val="21"/>
                <w:szCs w:val="21"/>
                <w:lang w:val="en-US" w:eastAsia="zh-CN"/>
              </w:rPr>
              <w:t>实主体责任，整治危大工程隐患，强化消防设施验收与维保，推进信用监管。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8.特种设备：</w:t>
            </w:r>
            <w:r>
              <w:rPr>
                <w:rFonts w:hint="eastAsia" w:ascii="方正仿宋_GBK" w:hAnsi="方正仿宋_GBK" w:eastAsia="方正仿宋_GBK" w:cs="方正仿宋_GBK"/>
                <w:color w:val="000000"/>
                <w:sz w:val="21"/>
                <w:szCs w:val="21"/>
                <w:lang w:val="en-US" w:eastAsia="zh-CN"/>
              </w:rPr>
              <w:t>排查重点设备隐患，完善 “双控” 体系，提升智能监测与应急救援能力。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9.旅游：</w:t>
            </w:r>
            <w:r>
              <w:rPr>
                <w:rFonts w:hint="eastAsia" w:ascii="方正仿宋_GBK" w:hAnsi="方正仿宋_GBK" w:eastAsia="方正仿宋_GBK" w:cs="方正仿宋_GBK"/>
                <w:color w:val="000000"/>
                <w:sz w:val="21"/>
                <w:szCs w:val="21"/>
                <w:lang w:val="en-US" w:eastAsia="zh-CN"/>
              </w:rPr>
              <w:t>强化联合执法与隐患排查，完善预案演练，健全灾害预警与安全保障机制。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10.消防：</w:t>
            </w:r>
            <w:r>
              <w:rPr>
                <w:rFonts w:hint="eastAsia" w:ascii="方正仿宋_GBK" w:hAnsi="方正仿宋_GBK" w:eastAsia="方正仿宋_GBK" w:cs="方正仿宋_GBK"/>
                <w:color w:val="000000"/>
                <w:sz w:val="21"/>
                <w:szCs w:val="21"/>
                <w:lang w:val="en-US" w:eastAsia="zh-CN"/>
              </w:rPr>
              <w:t>打通生命通道，整治重点场所与农村火灾隐患，建设智慧消防，压实四级责任。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11.城市建设：</w:t>
            </w:r>
            <w:r>
              <w:rPr>
                <w:rFonts w:hint="eastAsia" w:ascii="方正仿宋_GBK" w:hAnsi="方正仿宋_GBK" w:eastAsia="方正仿宋_GBK" w:cs="方正仿宋_GBK"/>
                <w:color w:val="000000"/>
                <w:sz w:val="21"/>
                <w:szCs w:val="21"/>
                <w:lang w:val="en-US" w:eastAsia="zh-CN"/>
              </w:rPr>
              <w:t>融入安全韧性理念，排查改建建筑隐患，规范地下空间与燃气安全，完善监测预警。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b/>
                <w:bCs/>
                <w:color w:val="000000"/>
                <w:sz w:val="21"/>
                <w:szCs w:val="21"/>
                <w:lang w:val="en-US" w:eastAsia="zh-CN"/>
              </w:rPr>
              <w:t>12.危险废物：</w:t>
            </w:r>
            <w:r>
              <w:rPr>
                <w:rFonts w:hint="eastAsia" w:ascii="方正仿宋_GBK" w:hAnsi="方正仿宋_GBK" w:eastAsia="方正仿宋_GBK" w:cs="方正仿宋_GBK"/>
                <w:color w:val="000000"/>
                <w:sz w:val="21"/>
                <w:szCs w:val="21"/>
                <w:lang w:val="en-US" w:eastAsia="zh-CN"/>
              </w:rPr>
              <w:t>全覆盖排查整治，健全全链条联单监管，严厉打击违法处置行为。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eastAsia="宋体"/>
                <w:sz w:val="28"/>
                <w:szCs w:val="28"/>
                <w:lang w:val="en-US" w:eastAsia="zh-CN"/>
              </w:rPr>
            </w:pPr>
            <w:r>
              <w:rPr>
                <w:rFonts w:hint="eastAsia" w:ascii="方正仿宋_GBK" w:hAnsi="方正仿宋_GBK" w:eastAsia="方正仿宋_GBK" w:cs="方正仿宋_GBK"/>
                <w:b/>
                <w:bCs/>
                <w:color w:val="000000"/>
                <w:sz w:val="21"/>
                <w:szCs w:val="21"/>
                <w:lang w:val="en-US" w:eastAsia="zh-CN"/>
              </w:rPr>
              <w:t>13.乡村安全：</w:t>
            </w:r>
            <w:r>
              <w:rPr>
                <w:rFonts w:hint="eastAsia" w:ascii="方正仿宋_GBK" w:hAnsi="方正仿宋_GBK" w:eastAsia="方正仿宋_GBK" w:cs="方正仿宋_GBK"/>
                <w:color w:val="000000"/>
                <w:sz w:val="21"/>
                <w:szCs w:val="21"/>
                <w:lang w:val="en-US" w:eastAsia="zh-CN"/>
              </w:rPr>
              <w:t>整治农村重点领域隐患，规范农业园区与饮水安全管理，推进平安乡村建设。</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（二）严把项目安全准入关口。</w:t>
      </w:r>
      <w:r>
        <w:rPr>
          <w:rFonts w:hint="eastAsia" w:ascii="方正仿宋_GBK" w:hAnsi="方正仿宋_GBK" w:eastAsia="方正仿宋_GBK" w:cs="方正仿宋_GBK"/>
          <w:color w:val="000000"/>
          <w:kern w:val="0"/>
          <w:sz w:val="32"/>
          <w:szCs w:val="32"/>
          <w:lang w:val="en-US" w:eastAsia="zh-CN" w:bidi="ar"/>
        </w:rPr>
        <w:t>完善安全准入负面清单，严格执行安全设施 “三同时” 制度，引导高危行业企业集聚入园，动态评估园区安全承载能力，从源头化解系统性风险。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（三）强化新兴业态风险监管。</w:t>
      </w:r>
      <w:r>
        <w:rPr>
          <w:rFonts w:hint="eastAsia" w:ascii="方正仿宋_GBK" w:hAnsi="方正仿宋_GBK" w:eastAsia="方正仿宋_GBK" w:cs="方正仿宋_GBK"/>
          <w:color w:val="000000"/>
          <w:kern w:val="0"/>
          <w:sz w:val="32"/>
          <w:szCs w:val="32"/>
          <w:lang w:val="en-US" w:eastAsia="zh-CN" w:bidi="ar"/>
        </w:rPr>
        <w:t>针对新能源、新型游乐设施、临时作业等新业态、新领域，建立动态风险研判机制，健全风险预判、应急准备、快速处置流程，补齐监管短板。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54" w:name="_Toc1413340758_WPSOffice_Level2"/>
      <w:r>
        <w:rPr>
          <w:rFonts w:hint="eastAsia" w:ascii="方正楷体_GBK" w:hAnsi="方正楷体_GBK" w:eastAsia="方正楷体_GBK" w:cs="方正楷体_GBK"/>
          <w:b w:val="0"/>
          <w:bCs/>
          <w:color w:val="000000"/>
          <w:sz w:val="32"/>
          <w:szCs w:val="32"/>
        </w:rPr>
        <w:t>第四节 规范监管执法与信用监管体系</w:t>
      </w:r>
      <w:bookmarkEnd w:id="5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（一）优化分级精准执法。</w:t>
      </w:r>
      <w:r>
        <w:rPr>
          <w:rFonts w:hint="eastAsia" w:ascii="方正仿宋_GBK" w:hAnsi="方正仿宋_GBK" w:eastAsia="方正仿宋_GBK" w:cs="方正仿宋_GBK"/>
          <w:color w:val="000000"/>
          <w:kern w:val="0"/>
          <w:sz w:val="32"/>
          <w:szCs w:val="32"/>
          <w:lang w:val="en-US" w:eastAsia="zh-CN" w:bidi="ar"/>
        </w:rPr>
        <w:t>科学划分市、县两级执法权限，推行分类监管、差异化执法，严格落实行政执法三项制度。依法赋予乡镇（街道）简易执法权限，夯实基层监管力量。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（二）健全联合执法与行刑衔接。</w:t>
      </w:r>
      <w:r>
        <w:rPr>
          <w:rFonts w:hint="eastAsia" w:ascii="方正仿宋_GBK" w:hAnsi="方正仿宋_GBK" w:eastAsia="方正仿宋_GBK" w:cs="方正仿宋_GBK"/>
          <w:color w:val="000000"/>
          <w:kern w:val="0"/>
          <w:sz w:val="32"/>
          <w:szCs w:val="32"/>
          <w:lang w:val="en-US" w:eastAsia="zh-CN" w:bidi="ar"/>
        </w:rPr>
        <w:t>强化应急、公安、住建、市场监管等部门协同，常态化开展跨部门联合执法，完善安全生产行刑衔接机制，严厉打击各类安全生产违法行为。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（三）完善信用监管机制。</w:t>
      </w:r>
      <w:r>
        <w:rPr>
          <w:rFonts w:hint="eastAsia" w:ascii="方正仿宋_GBK" w:hAnsi="方正仿宋_GBK" w:eastAsia="方正仿宋_GBK" w:cs="方正仿宋_GBK"/>
          <w:color w:val="000000"/>
          <w:kern w:val="0"/>
          <w:sz w:val="32"/>
          <w:szCs w:val="32"/>
          <w:lang w:val="en-US" w:eastAsia="zh-CN" w:bidi="ar"/>
        </w:rPr>
        <w:t>严格执行信用信息 “双公示” 制度，构建守信激励、失信联合惩戒体系，同步规范失信主体信用修复流程，营造守法经营、诚信安全的市场环境。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55" w:name="_Toc1691311066_WPSOffice_Level2"/>
      <w:r>
        <w:rPr>
          <w:rFonts w:hint="eastAsia" w:ascii="方正楷体_GBK" w:hAnsi="方正楷体_GBK" w:eastAsia="方正楷体_GBK" w:cs="方正楷体_GBK"/>
          <w:b w:val="0"/>
          <w:bCs/>
          <w:color w:val="000000"/>
          <w:sz w:val="32"/>
          <w:szCs w:val="32"/>
        </w:rPr>
        <w:t>第五节 提升从业人员专业能力</w:t>
      </w:r>
      <w:bookmarkEnd w:id="5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（一）严格人员资质管理。</w:t>
      </w:r>
      <w:r>
        <w:rPr>
          <w:rFonts w:hint="eastAsia" w:ascii="方正仿宋_GBK" w:hAnsi="方正仿宋_GBK" w:eastAsia="方正仿宋_GBK" w:cs="方正仿宋_GBK"/>
          <w:color w:val="000000"/>
          <w:kern w:val="0"/>
          <w:sz w:val="32"/>
          <w:szCs w:val="32"/>
          <w:lang w:val="en-US" w:eastAsia="zh-CN" w:bidi="ar"/>
        </w:rPr>
        <w:t>严把高危行业从业人员准入关，实现特种作业人员 100% 持证上岗。督促高危企业足额配备注册安全工程师，强化专业管理力量配置。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（二）健全培训考核体系。</w:t>
      </w:r>
      <w:r>
        <w:rPr>
          <w:rFonts w:hint="eastAsia" w:ascii="方正仿宋_GBK" w:hAnsi="方正仿宋_GBK" w:eastAsia="方正仿宋_GBK" w:cs="方正仿宋_GBK"/>
          <w:color w:val="000000"/>
          <w:kern w:val="0"/>
          <w:sz w:val="32"/>
          <w:szCs w:val="32"/>
          <w:lang w:val="en-US" w:eastAsia="zh-CN" w:bidi="ar"/>
        </w:rPr>
        <w:t>建立常态化培训、实操演练、考核轮训机制，建立从业人员资质、培训、上岗全周期动态台账，全面提升一线人员风险辨识、隐患排查、应急处置实操能力。</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2" w:firstLineChars="200"/>
              <w:jc w:val="center"/>
              <w:textAlignment w:val="auto"/>
              <w:rPr>
                <w:rFonts w:hint="eastAsia" w:eastAsia="宋体"/>
                <w:sz w:val="28"/>
                <w:szCs w:val="28"/>
                <w:lang w:val="en-US" w:eastAsia="zh-CN"/>
              </w:rPr>
            </w:pPr>
            <w:r>
              <w:rPr>
                <w:rFonts w:hint="eastAsia" w:eastAsia="宋体" w:asciiTheme="minorHAnsi" w:hAnsiTheme="minorHAnsi" w:cstheme="minorBidi"/>
                <w:b/>
                <w:bCs/>
                <w:kern w:val="2"/>
                <w:sz w:val="28"/>
                <w:szCs w:val="28"/>
                <w:lang w:val="en-US" w:eastAsia="zh-CN" w:bidi="ar-SA"/>
              </w:rPr>
              <w:t>专栏 3 企业本质安全水平提升工程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noWrap w:val="0"/>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1.</w:t>
            </w:r>
            <w:r>
              <w:rPr>
                <w:rFonts w:hint="eastAsia" w:ascii="方正仿宋_GBK" w:hAnsi="方正仿宋_GBK" w:eastAsia="方正仿宋_GBK" w:cs="方正仿宋_GBK"/>
                <w:b/>
                <w:bCs/>
                <w:color w:val="000000"/>
                <w:sz w:val="21"/>
                <w:szCs w:val="21"/>
              </w:rPr>
              <w:t>企业智能技改项目：</w:t>
            </w:r>
            <w:r>
              <w:rPr>
                <w:rFonts w:hint="eastAsia" w:ascii="方正仿宋_GBK" w:hAnsi="方正仿宋_GBK" w:eastAsia="方正仿宋_GBK" w:cs="方正仿宋_GBK"/>
                <w:color w:val="000000"/>
                <w:sz w:val="21"/>
                <w:szCs w:val="21"/>
              </w:rPr>
              <w:t>2030 年实现规上工业企业数字化改造全覆盖；推动危化品高危工序机械化换人、智能化减人</w:t>
            </w:r>
            <w:r>
              <w:rPr>
                <w:rFonts w:hint="eastAsia" w:ascii="方正仿宋_GBK" w:hAnsi="方正仿宋_GBK" w:eastAsia="方正仿宋_GBK" w:cs="方正仿宋_GBK"/>
                <w:color w:val="000000"/>
                <w:sz w:val="21"/>
                <w:szCs w:val="21"/>
                <w:lang w:eastAsia="zh-CN"/>
              </w:rPr>
              <w:t>作业</w:t>
            </w:r>
            <w:r>
              <w:rPr>
                <w:rFonts w:hint="eastAsia" w:ascii="方正仿宋_GBK" w:hAnsi="方正仿宋_GBK" w:eastAsia="方正仿宋_GBK" w:cs="方正仿宋_GBK"/>
                <w:color w:val="000000"/>
                <w:sz w:val="21"/>
                <w:szCs w:val="21"/>
              </w:rPr>
              <w:t>，非煤矿山采掘运输环节智能化占比超 80%，全部生产设备实现在线监测、云上监管。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2.</w:t>
            </w:r>
            <w:r>
              <w:rPr>
                <w:rFonts w:hint="eastAsia" w:ascii="方正仿宋_GBK" w:hAnsi="方正仿宋_GBK" w:eastAsia="方正仿宋_GBK" w:cs="方正仿宋_GBK"/>
                <w:b/>
                <w:bCs/>
                <w:color w:val="000000"/>
                <w:sz w:val="21"/>
                <w:szCs w:val="21"/>
              </w:rPr>
              <w:t>工业互联网安全标杆项目：</w:t>
            </w:r>
            <w:r>
              <w:rPr>
                <w:rFonts w:hint="eastAsia" w:ascii="方正仿宋_GBK" w:hAnsi="方正仿宋_GBK" w:eastAsia="方正仿宋_GBK" w:cs="方正仿宋_GBK"/>
                <w:color w:val="000000"/>
                <w:sz w:val="21"/>
                <w:szCs w:val="21"/>
              </w:rPr>
              <w:t>培育 5 家市级安全生产示范企业；2026 年建成安全风险数据库与智能评估模型，2027 年完善高危场景专项预案，常态化组织实战演练。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eastAsia="宋体"/>
                <w:sz w:val="28"/>
                <w:szCs w:val="28"/>
                <w:lang w:val="en-US" w:eastAsia="zh-CN"/>
              </w:rPr>
            </w:pPr>
            <w:r>
              <w:rPr>
                <w:rFonts w:hint="eastAsia" w:ascii="方正仿宋_GBK" w:hAnsi="方正仿宋_GBK" w:eastAsia="方正仿宋_GBK" w:cs="方正仿宋_GBK"/>
                <w:b/>
                <w:bCs/>
                <w:color w:val="000000"/>
                <w:sz w:val="21"/>
                <w:szCs w:val="21"/>
                <w:lang w:val="en-US" w:eastAsia="zh-CN"/>
              </w:rPr>
              <w:t>3.</w:t>
            </w:r>
            <w:r>
              <w:rPr>
                <w:rFonts w:hint="eastAsia" w:ascii="方正仿宋_GBK" w:hAnsi="方正仿宋_GBK" w:eastAsia="方正仿宋_GBK" w:cs="方正仿宋_GBK"/>
                <w:b/>
                <w:bCs/>
                <w:color w:val="000000"/>
                <w:sz w:val="21"/>
                <w:szCs w:val="21"/>
              </w:rPr>
              <w:t>精准帮扶项目：</w:t>
            </w:r>
            <w:r>
              <w:rPr>
                <w:rFonts w:hint="eastAsia" w:ascii="方正仿宋_GBK" w:hAnsi="方正仿宋_GBK" w:eastAsia="方正仿宋_GBK" w:cs="方正仿宋_GBK"/>
                <w:color w:val="000000"/>
                <w:sz w:val="21"/>
                <w:szCs w:val="21"/>
              </w:rPr>
              <w:t>落实智能化改造专项补贴，推行专家驻厂包联服务，为高危企业提供隐患排查、风险评估、方案制定等定制化安全帮扶。</w:t>
            </w:r>
          </w:p>
        </w:tc>
      </w:tr>
    </w:tbl>
    <w:p>
      <w:pPr>
        <w:spacing w:before="320" w:after="120" w:line="288" w:lineRule="auto"/>
        <w:ind w:left="0"/>
        <w:jc w:val="center"/>
        <w:outlineLvl w:val="1"/>
        <w:rPr>
          <w:rFonts w:hint="eastAsia" w:ascii="CESI黑体-GB2312" w:hAnsi="CESI黑体-GB2312" w:eastAsia="CESI黑体-GB2312" w:cs="CESI黑体-GB2312"/>
          <w:b w:val="0"/>
          <w:bCs/>
          <w:color w:val="000000"/>
          <w:kern w:val="0"/>
          <w:sz w:val="32"/>
          <w:szCs w:val="32"/>
          <w:lang w:val="en-US" w:eastAsia="zh-CN" w:bidi="ar"/>
        </w:rPr>
      </w:pPr>
      <w:bookmarkStart w:id="56" w:name="_Toc2081877899_WPSOffice_Level1"/>
      <w:r>
        <w:rPr>
          <w:rFonts w:hint="eastAsia" w:ascii="CESI黑体-GB2312" w:hAnsi="CESI黑体-GB2312" w:eastAsia="CESI黑体-GB2312" w:cs="CESI黑体-GB2312"/>
          <w:b w:val="0"/>
          <w:bCs/>
          <w:color w:val="000000"/>
          <w:kern w:val="0"/>
          <w:sz w:val="32"/>
          <w:szCs w:val="32"/>
          <w:lang w:val="en-US" w:eastAsia="zh-CN" w:bidi="ar"/>
        </w:rPr>
        <w:t xml:space="preserve">第四章 </w:t>
      </w:r>
      <w:r>
        <w:rPr>
          <w:rFonts w:ascii="Arial" w:hAnsi="Arial" w:eastAsia="等线" w:cs="Arial"/>
          <w:b/>
          <w:sz w:val="32"/>
        </w:rPr>
        <w:t xml:space="preserve"> </w:t>
      </w:r>
      <w:r>
        <w:rPr>
          <w:rFonts w:hint="eastAsia" w:ascii="CESI黑体-GB2312" w:hAnsi="CESI黑体-GB2312" w:eastAsia="CESI黑体-GB2312" w:cs="CESI黑体-GB2312"/>
          <w:b w:val="0"/>
          <w:bCs/>
          <w:color w:val="000000"/>
          <w:kern w:val="0"/>
          <w:sz w:val="32"/>
          <w:szCs w:val="32"/>
          <w:lang w:val="en-US" w:eastAsia="zh-CN" w:bidi="ar"/>
        </w:rPr>
        <w:t>构建全域精准的灾害防治抵御体系</w:t>
      </w:r>
      <w:bookmarkEnd w:id="5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立足张掖自然灾害多发、灾种交织的特点，坚持防、抗、救、建全链条治理，构建预判精准、监测智能、防范有力、救助及时的全域自然灾害防治体系。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57" w:name="_Toc716519507_WPSOffice_Level2"/>
      <w:r>
        <w:rPr>
          <w:rFonts w:hint="eastAsia" w:ascii="方正楷体_GBK" w:hAnsi="方正楷体_GBK" w:eastAsia="方正楷体_GBK" w:cs="方正楷体_GBK"/>
          <w:b w:val="0"/>
          <w:bCs/>
          <w:color w:val="000000"/>
          <w:sz w:val="32"/>
          <w:szCs w:val="32"/>
        </w:rPr>
        <w:t>第一节 健全风险预判与普查评估机制</w:t>
      </w:r>
      <w:bookmarkEnd w:id="5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（一）建立多级风险会商机制。</w:t>
      </w:r>
      <w:r>
        <w:rPr>
          <w:rFonts w:hint="eastAsia" w:ascii="方正仿宋_GBK" w:hAnsi="方正仿宋_GBK" w:eastAsia="方正仿宋_GBK" w:cs="方正仿宋_GBK"/>
          <w:color w:val="000000"/>
          <w:kern w:val="0"/>
          <w:sz w:val="32"/>
          <w:szCs w:val="32"/>
          <w:lang w:val="en-US" w:eastAsia="zh-CN" w:bidi="ar"/>
        </w:rPr>
        <w:t>设立日常管控、重点时段、极端天气三级风险会商制度，综合研判灾害发展态势、影响范围及次生风险，做到提前预警、前置防控。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（二）深化风险普查成果运用。</w:t>
      </w:r>
      <w:r>
        <w:rPr>
          <w:rFonts w:hint="eastAsia" w:ascii="方正仿宋_GBK" w:hAnsi="方正仿宋_GBK" w:eastAsia="方正仿宋_GBK" w:cs="方正仿宋_GBK"/>
          <w:color w:val="000000"/>
          <w:kern w:val="0"/>
          <w:sz w:val="32"/>
          <w:szCs w:val="32"/>
          <w:lang w:val="en-US" w:eastAsia="zh-CN" w:bidi="ar"/>
        </w:rPr>
        <w:t>常态化推进自然灾害综合风险普查，建立全域风险数据库与风险图谱，实行一灾一档、一点一策精细化管控，推动普查成果深度应用于灾害治理、工程建设、应急指挥等各项工作。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58" w:name="_Toc541004366_WPSOffice_Level2"/>
      <w:r>
        <w:rPr>
          <w:rFonts w:hint="eastAsia" w:ascii="方正楷体_GBK" w:hAnsi="方正楷体_GBK" w:eastAsia="方正楷体_GBK" w:cs="方正楷体_GBK"/>
          <w:b w:val="0"/>
          <w:bCs/>
          <w:color w:val="000000"/>
          <w:sz w:val="32"/>
          <w:szCs w:val="32"/>
        </w:rPr>
        <w:t>第二节 构建智能化全域监测预警网络</w:t>
      </w:r>
      <w:bookmarkEnd w:id="5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（一）打造一体化监测体系。</w:t>
      </w:r>
      <w:r>
        <w:rPr>
          <w:rFonts w:hint="eastAsia" w:ascii="方正仿宋_GBK" w:hAnsi="方正仿宋_GBK" w:eastAsia="方正仿宋_GBK" w:cs="方正仿宋_GBK"/>
          <w:color w:val="000000"/>
          <w:kern w:val="0"/>
          <w:sz w:val="32"/>
          <w:szCs w:val="32"/>
          <w:lang w:val="en-US" w:eastAsia="zh-CN" w:bidi="ar"/>
        </w:rPr>
        <w:t>统筹运用各类技术手段，构建空天地人四位一体综合监测网络，优化气象、地震、地质、水旱、森林草原火险等监测站点与设备布局，实现全域风险动态感知。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（二）规范预警发布运转流程。</w:t>
      </w:r>
      <w:r>
        <w:rPr>
          <w:rFonts w:hint="eastAsia" w:ascii="方正仿宋_GBK" w:hAnsi="方正仿宋_GBK" w:eastAsia="方正仿宋_GBK" w:cs="方正仿宋_GBK"/>
          <w:color w:val="000000"/>
          <w:kern w:val="0"/>
          <w:sz w:val="32"/>
          <w:szCs w:val="32"/>
          <w:lang w:val="en-US" w:eastAsia="zh-CN" w:bidi="ar"/>
        </w:rPr>
        <w:t>实行预警等级动态调整，依托应急广播、手机短信、新媒体、基层网格员等多元渠道推送预警信息，确保预警信息直达基层、叫应到人。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val="0"/>
          <w:color w:val="000000"/>
          <w:kern w:val="0"/>
          <w:sz w:val="32"/>
          <w:szCs w:val="32"/>
          <w:lang w:val="en-US" w:eastAsia="zh-CN" w:bidi="ar"/>
        </w:rPr>
      </w:pPr>
      <w:bookmarkStart w:id="59" w:name="_Toc1470599588_WPSOffice_Level2"/>
      <w:r>
        <w:rPr>
          <w:rFonts w:hint="eastAsia" w:ascii="方正楷体_GBK" w:hAnsi="方正楷体_GBK" w:eastAsia="方正楷体_GBK" w:cs="方正楷体_GBK"/>
          <w:b w:val="0"/>
          <w:bCs w:val="0"/>
          <w:color w:val="000000"/>
          <w:kern w:val="0"/>
          <w:sz w:val="32"/>
          <w:szCs w:val="32"/>
          <w:lang w:val="en-US" w:eastAsia="zh-CN" w:bidi="ar"/>
        </w:rPr>
        <w:t>第三节 提升灾害综合防范处置能力</w:t>
      </w:r>
      <w:bookmarkEnd w:id="5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（一）推进防灾基础工程建设。</w:t>
      </w:r>
      <w:r>
        <w:rPr>
          <w:rFonts w:hint="eastAsia" w:ascii="方正仿宋_GBK" w:hAnsi="方正仿宋_GBK" w:eastAsia="方正仿宋_GBK" w:cs="方正仿宋_GBK"/>
          <w:color w:val="000000"/>
          <w:kern w:val="0"/>
          <w:sz w:val="32"/>
          <w:szCs w:val="32"/>
          <w:lang w:val="en-US" w:eastAsia="zh-CN" w:bidi="ar"/>
        </w:rPr>
        <w:t>对标国家防灾减灾标准，统筹实施地质灾害治理、河道疏浚、病险水库加固、危房改造、防火通道建设等重点工程，补齐防灾硬件短板。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kern w:val="0"/>
          <w:sz w:val="32"/>
          <w:szCs w:val="32"/>
          <w:lang w:val="en-US" w:eastAsia="zh-CN" w:bidi="ar"/>
        </w:rPr>
        <w:t>（二）强化分类防灾处置能力。</w:t>
      </w:r>
      <w:r>
        <w:rPr>
          <w:rFonts w:hint="eastAsia" w:ascii="方正仿宋_GBK" w:hAnsi="方正仿宋_GBK" w:eastAsia="方正仿宋_GBK" w:cs="方正仿宋_GBK"/>
          <w:color w:val="000000"/>
          <w:kern w:val="0"/>
          <w:sz w:val="32"/>
          <w:szCs w:val="32"/>
          <w:lang w:val="en-US" w:eastAsia="zh-CN" w:bidi="ar"/>
        </w:rPr>
        <w:t>针对地震、水旱、森林草原火灾等主要灾种分类施策，强化专项防控能力，提前前置物资与力量，全面提升城乡防灾、抗灾、救灾综合水平。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val="0"/>
          <w:color w:val="000000"/>
          <w:kern w:val="0"/>
          <w:sz w:val="32"/>
          <w:szCs w:val="32"/>
          <w:lang w:val="en-US" w:eastAsia="zh-CN" w:bidi="ar"/>
        </w:rPr>
      </w:pPr>
      <w:bookmarkStart w:id="60" w:name="_Toc1803430449_WPSOffice_Level2"/>
      <w:r>
        <w:rPr>
          <w:rFonts w:hint="eastAsia" w:ascii="方正楷体_GBK" w:hAnsi="方正楷体_GBK" w:eastAsia="方正楷体_GBK" w:cs="方正楷体_GBK"/>
          <w:b w:val="0"/>
          <w:bCs w:val="0"/>
          <w:color w:val="000000"/>
          <w:kern w:val="0"/>
          <w:sz w:val="32"/>
          <w:szCs w:val="32"/>
          <w:lang w:val="en-US" w:eastAsia="zh-CN" w:bidi="ar"/>
        </w:rPr>
        <w:t>第四节 规范灾害救助、灾后重建与避难场所管理</w:t>
      </w:r>
      <w:bookmarkEnd w:id="6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both"/>
        <w:textAlignment w:val="auto"/>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（一）构建多元救助格局。</w:t>
      </w:r>
      <w:r>
        <w:rPr>
          <w:rFonts w:hint="eastAsia" w:ascii="方正仿宋_GBK" w:hAnsi="方正仿宋_GBK" w:eastAsia="方正仿宋_GBK" w:cs="方正仿宋_GBK"/>
          <w:b w:val="0"/>
          <w:color w:val="000000"/>
          <w:kern w:val="0"/>
          <w:sz w:val="32"/>
          <w:szCs w:val="32"/>
          <w:lang w:val="en-US" w:eastAsia="zh-CN" w:bidi="ar"/>
        </w:rPr>
        <w:t>建立政府主导、市场参与、群众自救的多元灾害救助体系，动态优化救助标准，全力保障受灾群众基本生活。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（二）科学开展灾后重建。</w:t>
      </w:r>
      <w:r>
        <w:rPr>
          <w:rFonts w:hint="eastAsia" w:ascii="方正仿宋_GBK" w:hAnsi="方正仿宋_GBK" w:eastAsia="方正仿宋_GBK" w:cs="方正仿宋_GBK"/>
          <w:color w:val="000000"/>
          <w:kern w:val="0"/>
          <w:sz w:val="32"/>
          <w:szCs w:val="32"/>
          <w:lang w:val="en-US" w:eastAsia="zh-CN" w:bidi="ar"/>
        </w:rPr>
        <w:t>同步开展灾害损失、设施承载力、隐患排查等综合评估，科学编制灾后重建规划，优先修复民生工程与公共设施。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（三）标准化管理避难场所。</w:t>
      </w:r>
      <w:r>
        <w:rPr>
          <w:rFonts w:hint="eastAsia" w:ascii="方正仿宋_GBK" w:hAnsi="方正仿宋_GBK" w:eastAsia="方正仿宋_GBK" w:cs="方正仿宋_GBK"/>
          <w:color w:val="000000"/>
          <w:kern w:val="0"/>
          <w:sz w:val="32"/>
          <w:szCs w:val="32"/>
          <w:lang w:val="en-US" w:eastAsia="zh-CN" w:bidi="ar"/>
        </w:rPr>
        <w:t>统筹城乡应急避难场所布局，完善供水、供电、医疗等配套设施，建立信息化管理台账与常态化运维、演练制度，保障群众应急避险需求。</w:t>
      </w:r>
    </w:p>
    <w:p>
      <w:pPr>
        <w:pStyle w:val="4"/>
        <w:rPr>
          <w:rFonts w:hint="eastAsia"/>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562" w:firstLineChars="200"/>
              <w:jc w:val="center"/>
              <w:textAlignment w:val="auto"/>
              <w:rPr>
                <w:rFonts w:hint="eastAsia" w:eastAsia="宋体"/>
                <w:sz w:val="28"/>
                <w:szCs w:val="28"/>
                <w:lang w:val="en-US" w:eastAsia="zh-CN"/>
              </w:rPr>
            </w:pPr>
            <w:r>
              <w:rPr>
                <w:rFonts w:hint="eastAsia" w:eastAsia="宋体" w:asciiTheme="minorHAnsi" w:hAnsiTheme="minorHAnsi" w:cstheme="minorBidi"/>
                <w:b/>
                <w:bCs/>
                <w:kern w:val="2"/>
                <w:sz w:val="28"/>
                <w:szCs w:val="28"/>
                <w:lang w:val="en-US" w:eastAsia="zh-CN" w:bidi="ar-SA"/>
              </w:rPr>
              <w:t>专栏 4 自然灾害综合防御能力提升工程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noWrap w:val="0"/>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1.</w:t>
            </w:r>
            <w:r>
              <w:rPr>
                <w:rFonts w:hint="eastAsia" w:ascii="方正仿宋_GBK" w:hAnsi="方正仿宋_GBK" w:eastAsia="方正仿宋_GBK" w:cs="方正仿宋_GBK"/>
                <w:b/>
                <w:bCs/>
                <w:color w:val="000000"/>
                <w:sz w:val="21"/>
                <w:szCs w:val="21"/>
              </w:rPr>
              <w:t>风险普查成果转化项目：</w:t>
            </w:r>
            <w:r>
              <w:rPr>
                <w:rFonts w:hint="eastAsia" w:ascii="方正仿宋_GBK" w:hAnsi="方正仿宋_GBK" w:eastAsia="方正仿宋_GBK" w:cs="方正仿宋_GBK"/>
                <w:color w:val="000000"/>
                <w:sz w:val="21"/>
                <w:szCs w:val="21"/>
              </w:rPr>
              <w:t>2026 年 9 月底全面完成自然灾害综合风险普查收尾工作，建成五大灾种专项数据库，编制灾害风险图谱与防治区划图；2027 年 6 月实现普查成果全面落地应用。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2.震灾水旱治理项目：</w:t>
            </w:r>
            <w:r>
              <w:rPr>
                <w:rFonts w:hint="eastAsia" w:ascii="方正仿宋_GBK" w:hAnsi="方正仿宋_GBK" w:eastAsia="方正仿宋_GBK" w:cs="方正仿宋_GBK"/>
                <w:color w:val="000000"/>
                <w:sz w:val="21"/>
                <w:szCs w:val="21"/>
              </w:rPr>
              <w:t>2027 年完成 1000 户老旧房屋、农村危房抗震加固；2028 年完成 15 处地质隐患点工程治理。同步实施河道整治、病险水库除险加固、城市排涝管网改造，新建雨水泵站 4 座，完成灌区配套扩灌 5 万亩。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3.林草防火升级项目：</w:t>
            </w:r>
            <w:r>
              <w:rPr>
                <w:rFonts w:hint="eastAsia" w:ascii="方正仿宋_GBK" w:hAnsi="方正仿宋_GBK" w:eastAsia="方正仿宋_GBK" w:cs="方正仿宋_GBK"/>
                <w:color w:val="000000"/>
                <w:sz w:val="21"/>
                <w:szCs w:val="21"/>
              </w:rPr>
              <w:t>2028 年建成防火应急通道 300 公里，加装红外热成像监测设备 30 台，配齐各类灭火机具 300 台（套），构建全链条林草防火管控体系。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eastAsia="宋体"/>
                <w:sz w:val="28"/>
                <w:szCs w:val="28"/>
                <w:lang w:val="en-US" w:eastAsia="zh-CN"/>
              </w:rPr>
            </w:pPr>
            <w:r>
              <w:rPr>
                <w:rFonts w:hint="eastAsia" w:ascii="方正仿宋_GBK" w:hAnsi="方正仿宋_GBK" w:eastAsia="方正仿宋_GBK" w:cs="方正仿宋_GBK"/>
                <w:b/>
                <w:bCs/>
                <w:color w:val="000000"/>
                <w:sz w:val="21"/>
                <w:szCs w:val="21"/>
                <w:lang w:val="en-US" w:eastAsia="zh-CN"/>
              </w:rPr>
              <w:t>4.避难场所提质项目：</w:t>
            </w:r>
            <w:r>
              <w:rPr>
                <w:rFonts w:hint="eastAsia" w:ascii="方正仿宋_GBK" w:hAnsi="方正仿宋_GBK" w:eastAsia="方正仿宋_GBK" w:cs="方正仿宋_GBK"/>
                <w:b w:val="0"/>
                <w:bCs w:val="0"/>
                <w:color w:val="000000"/>
                <w:sz w:val="21"/>
                <w:szCs w:val="21"/>
                <w:lang w:val="en-US" w:eastAsia="zh-CN"/>
              </w:rPr>
              <w:t>2</w:t>
            </w:r>
            <w:r>
              <w:rPr>
                <w:rFonts w:hint="eastAsia" w:ascii="方正仿宋_GBK" w:hAnsi="方正仿宋_GBK" w:eastAsia="方正仿宋_GBK" w:cs="方正仿宋_GBK"/>
                <w:color w:val="000000"/>
                <w:sz w:val="21"/>
                <w:szCs w:val="21"/>
              </w:rPr>
              <w:t>029 年完成现有避难场所升级改造，新增综合避难场所 5 处；2030 年实现城镇人均避难面积达到 1.5㎡，配齐各类配套设施，健全长效管护机制。</w:t>
            </w:r>
          </w:p>
        </w:tc>
      </w:tr>
    </w:tbl>
    <w:p>
      <w:pPr>
        <w:keepNext w:val="0"/>
        <w:keepLines w:val="0"/>
        <w:widowControl/>
        <w:suppressLineNumbers w:val="0"/>
        <w:jc w:val="center"/>
        <w:rPr>
          <w:rFonts w:hint="eastAsia" w:ascii="CESI黑体-GB2312" w:hAnsi="CESI黑体-GB2312" w:eastAsia="CESI黑体-GB2312" w:cs="CESI黑体-GB2312"/>
          <w:b w:val="0"/>
          <w:bCs/>
          <w:color w:val="000000"/>
          <w:kern w:val="0"/>
          <w:sz w:val="32"/>
          <w:szCs w:val="32"/>
          <w:lang w:val="en-US" w:eastAsia="zh-CN" w:bidi="ar"/>
        </w:rPr>
      </w:pPr>
      <w:bookmarkStart w:id="61" w:name="_Toc1950941442_WPSOffice_Level1"/>
      <w:r>
        <w:rPr>
          <w:rFonts w:hint="eastAsia" w:ascii="CESI黑体-GB2312" w:hAnsi="CESI黑体-GB2312" w:eastAsia="CESI黑体-GB2312" w:cs="CESI黑体-GB2312"/>
          <w:b w:val="0"/>
          <w:bCs/>
          <w:color w:val="000000"/>
          <w:kern w:val="0"/>
          <w:sz w:val="32"/>
          <w:szCs w:val="32"/>
          <w:lang w:val="en-US" w:eastAsia="zh-CN" w:bidi="ar"/>
        </w:rPr>
        <w:t>第五章 打造专业高效的应急救援体系</w:t>
      </w:r>
      <w:bookmarkEnd w:id="6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围绕全灾种应对、全流程处置目标，统筹预案、队伍、装备、专家资源，打造专业主导、社会补充、全域协同的现代化应急救援体系。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val="0"/>
          <w:color w:val="000000"/>
          <w:kern w:val="0"/>
          <w:sz w:val="32"/>
          <w:szCs w:val="32"/>
          <w:lang w:val="en-US" w:eastAsia="zh-CN" w:bidi="ar"/>
        </w:rPr>
      </w:pPr>
      <w:bookmarkStart w:id="62" w:name="_Toc1781693598_WPSOffice_Level2"/>
      <w:r>
        <w:rPr>
          <w:rFonts w:hint="eastAsia" w:ascii="方正楷体_GBK" w:hAnsi="方正楷体_GBK" w:eastAsia="方正楷体_GBK" w:cs="方正楷体_GBK"/>
          <w:b w:val="0"/>
          <w:bCs w:val="0"/>
          <w:color w:val="000000"/>
          <w:kern w:val="0"/>
          <w:sz w:val="32"/>
          <w:szCs w:val="32"/>
          <w:lang w:val="en-US" w:eastAsia="zh-CN" w:bidi="ar"/>
        </w:rPr>
        <w:t>第一节 完善闭环式应急预案体系</w:t>
      </w:r>
      <w:bookmarkEnd w:id="6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（一）搭建全域预案架构。</w:t>
      </w:r>
      <w:r>
        <w:rPr>
          <w:rFonts w:hint="eastAsia" w:ascii="方正仿宋_GBK" w:hAnsi="方正仿宋_GBK" w:eastAsia="方正仿宋_GBK" w:cs="方正仿宋_GBK"/>
          <w:color w:val="000000"/>
          <w:kern w:val="0"/>
          <w:sz w:val="32"/>
          <w:szCs w:val="32"/>
          <w:lang w:val="en-US" w:eastAsia="zh-CN" w:bidi="ar"/>
        </w:rPr>
        <w:t>构建市、县、乡、村、企事业单位五级三类应急预案体系，推动各级预案上下衔接、协同配套。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（二）推进预案数字化升级。</w:t>
      </w:r>
      <w:r>
        <w:rPr>
          <w:rFonts w:hint="eastAsia" w:ascii="方正仿宋_GBK" w:hAnsi="方正仿宋_GBK" w:eastAsia="方正仿宋_GBK" w:cs="方正仿宋_GBK"/>
          <w:color w:val="000000"/>
          <w:kern w:val="0"/>
          <w:sz w:val="32"/>
          <w:szCs w:val="32"/>
          <w:lang w:val="en-US" w:eastAsia="zh-CN" w:bidi="ar"/>
        </w:rPr>
        <w:t>搭建预案智能管理平台，实现预案动态更新、快速检索、智能适配。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（三）落实演练修订机制。</w:t>
      </w:r>
      <w:r>
        <w:rPr>
          <w:rFonts w:hint="eastAsia" w:ascii="方正仿宋_GBK" w:hAnsi="方正仿宋_GBK" w:eastAsia="方正仿宋_GBK" w:cs="方正仿宋_GBK"/>
          <w:color w:val="000000"/>
          <w:kern w:val="0"/>
          <w:sz w:val="32"/>
          <w:szCs w:val="32"/>
          <w:lang w:val="en-US" w:eastAsia="zh-CN" w:bidi="ar"/>
        </w:rPr>
        <w:t>严格执行演练—评估—修订闭环管理制度，常态化开展跨区域、跨部门实战演练。确保 2026 年底市、县两级专项应急预案修订、备案率达到 100%。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val="0"/>
          <w:color w:val="000000"/>
          <w:kern w:val="0"/>
          <w:sz w:val="32"/>
          <w:szCs w:val="32"/>
          <w:lang w:val="en-US" w:eastAsia="zh-CN" w:bidi="ar"/>
        </w:rPr>
      </w:pPr>
      <w:bookmarkStart w:id="63" w:name="_Toc247173786_WPSOffice_Level2"/>
      <w:r>
        <w:rPr>
          <w:rFonts w:hint="eastAsia" w:ascii="方正楷体_GBK" w:hAnsi="方正楷体_GBK" w:eastAsia="方正楷体_GBK" w:cs="方正楷体_GBK"/>
          <w:b w:val="0"/>
          <w:bCs w:val="0"/>
          <w:color w:val="000000"/>
          <w:kern w:val="0"/>
          <w:sz w:val="32"/>
          <w:szCs w:val="32"/>
          <w:lang w:val="en-US" w:eastAsia="zh-CN" w:bidi="ar"/>
        </w:rPr>
        <w:t>第二节 分级建强各类救援队伍</w:t>
      </w:r>
      <w:bookmarkEnd w:id="6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（一）建强消防救援主力队伍。</w:t>
      </w:r>
      <w:r>
        <w:rPr>
          <w:rFonts w:hint="eastAsia" w:ascii="方正仿宋_GBK" w:hAnsi="方正仿宋_GBK" w:eastAsia="方正仿宋_GBK" w:cs="方正仿宋_GBK"/>
          <w:color w:val="000000"/>
          <w:kern w:val="0"/>
          <w:sz w:val="32"/>
          <w:szCs w:val="32"/>
          <w:lang w:val="en-US" w:eastAsia="zh-CN" w:bidi="ar"/>
        </w:rPr>
        <w:t>优化消防站布局，配齐高精尖救援装备，加密城乡微型消防站，打造城区 “5 分钟消防救援圈”，锻造全域消防救援铁军。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（二）做优行业专业队伍。</w:t>
      </w:r>
      <w:r>
        <w:rPr>
          <w:rFonts w:hint="eastAsia" w:ascii="方正仿宋_GBK" w:hAnsi="方正仿宋_GBK" w:eastAsia="方正仿宋_GBK" w:cs="方正仿宋_GBK"/>
          <w:color w:val="000000"/>
          <w:kern w:val="0"/>
          <w:sz w:val="32"/>
          <w:szCs w:val="32"/>
          <w:lang w:val="en-US" w:eastAsia="zh-CN" w:bidi="ar"/>
        </w:rPr>
        <w:t>分类组建危化品、道路交通、防汛抗旱、工程抢险等专项救援队伍，推广智能救援装备，常态化开展跨区域、跨行业联训联演。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（三）规范社会化救援力量。</w:t>
      </w:r>
      <w:r>
        <w:rPr>
          <w:rFonts w:hint="eastAsia" w:ascii="方正仿宋_GBK" w:hAnsi="方正仿宋_GBK" w:eastAsia="方正仿宋_GBK" w:cs="方正仿宋_GBK"/>
          <w:color w:val="000000"/>
          <w:kern w:val="0"/>
          <w:sz w:val="32"/>
          <w:szCs w:val="32"/>
          <w:lang w:val="en-US" w:eastAsia="zh-CN" w:bidi="ar"/>
        </w:rPr>
        <w:t>将社会救援组织、志愿队伍统一纳入全市应急调度体系，强化政策扶持、专业培训与动态管理，充分发挥辅助救援作用。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val="0"/>
          <w:color w:val="000000"/>
          <w:kern w:val="0"/>
          <w:sz w:val="32"/>
          <w:szCs w:val="32"/>
          <w:lang w:val="en-US" w:eastAsia="zh-CN" w:bidi="ar"/>
        </w:rPr>
      </w:pPr>
      <w:bookmarkStart w:id="64" w:name="_Toc1361558456_WPSOffice_Level2"/>
      <w:r>
        <w:rPr>
          <w:rFonts w:hint="eastAsia" w:ascii="方正楷体_GBK" w:hAnsi="方正楷体_GBK" w:eastAsia="方正楷体_GBK" w:cs="方正楷体_GBK"/>
          <w:b w:val="0"/>
          <w:bCs w:val="0"/>
          <w:color w:val="000000"/>
          <w:kern w:val="0"/>
          <w:sz w:val="32"/>
          <w:szCs w:val="32"/>
          <w:lang w:val="en-US" w:eastAsia="zh-CN" w:bidi="ar"/>
        </w:rPr>
        <w:t>第三节 打造专业化应急专家智库</w:t>
      </w:r>
      <w:bookmarkEnd w:id="6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扩容市级应急专家库，吸纳灭火救援、医疗救护、气象地质、工程抢险、心理疏导等领域人才；完善专家遴选、培训、考核、动态退出全流程制度，建立快速响应机制，组织专家参与风险研判、预案编制、现场处置、复盘评估，提供专业技术与决策支撑。</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eastAsia="宋体"/>
                <w:sz w:val="28"/>
                <w:szCs w:val="28"/>
                <w:lang w:val="en-US" w:eastAsia="zh-CN"/>
              </w:rPr>
            </w:pPr>
            <w:r>
              <w:rPr>
                <w:rFonts w:hint="eastAsia" w:eastAsia="宋体" w:asciiTheme="minorHAnsi" w:hAnsiTheme="minorHAnsi" w:cstheme="minorBidi"/>
                <w:b/>
                <w:bCs/>
                <w:kern w:val="2"/>
                <w:sz w:val="28"/>
                <w:szCs w:val="28"/>
                <w:lang w:val="en-US" w:eastAsia="zh-CN" w:bidi="ar-SA"/>
              </w:rPr>
              <w:t>专栏 5 综合应急救援与物资保障能力提升工程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noWrap w:val="0"/>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1.</w:t>
            </w:r>
            <w:r>
              <w:rPr>
                <w:rFonts w:hint="eastAsia" w:ascii="方正仿宋_GBK" w:hAnsi="方正仿宋_GBK" w:eastAsia="方正仿宋_GBK" w:cs="方正仿宋_GBK"/>
                <w:b/>
                <w:bCs/>
                <w:color w:val="000000"/>
                <w:sz w:val="21"/>
                <w:szCs w:val="21"/>
              </w:rPr>
              <w:t>三级物资储备及智能调度项目：</w:t>
            </w:r>
            <w:r>
              <w:rPr>
                <w:rFonts w:hint="eastAsia" w:ascii="方正仿宋_GBK" w:hAnsi="方正仿宋_GBK" w:eastAsia="方正仿宋_GBK" w:cs="方正仿宋_GBK"/>
                <w:color w:val="000000"/>
                <w:sz w:val="21"/>
                <w:szCs w:val="21"/>
              </w:rPr>
              <w:t>对照 Ⅱ 级应急储备标准，2027 年完成市级储备库智能化改造；“十五五” 期间建成标准化乡镇储备点 30 个，同步上线物资智能调度平台，联动物流企业实现应急物资 2 小时内送达灾区。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2.“4+1” 救援体系提质项目：</w:t>
            </w:r>
            <w:r>
              <w:rPr>
                <w:rFonts w:hint="eastAsia" w:ascii="方正仿宋_GBK" w:hAnsi="方正仿宋_GBK" w:eastAsia="方正仿宋_GBK" w:cs="方正仿宋_GBK"/>
                <w:color w:val="000000"/>
                <w:sz w:val="21"/>
                <w:szCs w:val="21"/>
              </w:rPr>
              <w:t>2026 年理顺消防、军警、专业、社会、专家五类队伍权责体系，常态化开展联合训练；配齐危化、地质灾害、防汛专项救援装备，“十五五” 末县级救援装备达标率达到 80%。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3.基层与空地救援建设项目：</w:t>
            </w:r>
            <w:r>
              <w:rPr>
                <w:rFonts w:hint="eastAsia" w:ascii="方正仿宋_GBK" w:hAnsi="方正仿宋_GBK" w:eastAsia="方正仿宋_GBK" w:cs="方正仿宋_GBK"/>
                <w:color w:val="000000"/>
                <w:sz w:val="21"/>
                <w:szCs w:val="21"/>
              </w:rPr>
              <w:t>2027 年实现乡镇应急 “三个一” 建设全覆盖；2029 年配齐所有村（社区）应急管理员；2028 年建成航空护林站点与直升机起降点，打造 30 分钟空中救援、5 分钟地面应急圈，同步推进家庭应急储备示范建设。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560" w:firstLineChars="200"/>
              <w:jc w:val="left"/>
              <w:textAlignment w:val="auto"/>
              <w:rPr>
                <w:rFonts w:hint="eastAsia" w:eastAsia="宋体"/>
                <w:sz w:val="28"/>
                <w:szCs w:val="28"/>
                <w:lang w:val="en-US" w:eastAsia="zh-CN"/>
              </w:rPr>
            </w:pP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CESI黑体-GB2312" w:hAnsi="CESI黑体-GB2312" w:eastAsia="CESI黑体-GB2312" w:cs="CESI黑体-GB2312"/>
          <w:b w:val="0"/>
          <w:bCs/>
          <w:color w:val="000000"/>
          <w:sz w:val="32"/>
          <w:szCs w:val="32"/>
        </w:rPr>
      </w:pPr>
      <w:bookmarkStart w:id="65" w:name="_Toc1966670951_WPSOffice_Level1"/>
      <w:r>
        <w:rPr>
          <w:rFonts w:hint="eastAsia" w:ascii="CESI黑体-GB2312" w:hAnsi="CESI黑体-GB2312" w:eastAsia="CESI黑体-GB2312" w:cs="CESI黑体-GB2312"/>
          <w:b w:val="0"/>
          <w:bCs/>
          <w:color w:val="000000"/>
          <w:sz w:val="32"/>
          <w:szCs w:val="32"/>
        </w:rPr>
        <w:t>第</w:t>
      </w:r>
      <w:r>
        <w:rPr>
          <w:rFonts w:hint="eastAsia" w:ascii="CESI黑体-GB2312" w:hAnsi="CESI黑体-GB2312" w:eastAsia="CESI黑体-GB2312" w:cs="CESI黑体-GB2312"/>
          <w:b w:val="0"/>
          <w:bCs/>
          <w:color w:val="000000"/>
          <w:sz w:val="32"/>
          <w:szCs w:val="32"/>
          <w:lang w:eastAsia="zh-CN"/>
        </w:rPr>
        <w:t>六</w:t>
      </w:r>
      <w:r>
        <w:rPr>
          <w:rFonts w:hint="eastAsia" w:ascii="CESI黑体-GB2312" w:hAnsi="CESI黑体-GB2312" w:eastAsia="CESI黑体-GB2312" w:cs="CESI黑体-GB2312"/>
          <w:b w:val="0"/>
          <w:bCs/>
          <w:color w:val="000000"/>
          <w:sz w:val="32"/>
          <w:szCs w:val="32"/>
        </w:rPr>
        <w:t>章 统筹构建全方位应急保障体系</w:t>
      </w:r>
      <w:bookmarkEnd w:id="6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统筹通信、物资、运输、空间、产能五大核心要素，构建平战结合、政企协同、全域覆盖的综合应急保障体系，为应急处置筑牢硬件根基。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66" w:name="_Toc79442859_WPSOffice_Level2"/>
      <w:r>
        <w:rPr>
          <w:rFonts w:hint="eastAsia" w:ascii="方正楷体_GBK" w:hAnsi="方正楷体_GBK" w:eastAsia="方正楷体_GBK" w:cs="方正楷体_GBK"/>
          <w:b w:val="0"/>
          <w:bCs/>
          <w:color w:val="000000"/>
          <w:sz w:val="32"/>
          <w:szCs w:val="32"/>
        </w:rPr>
        <w:t>第一节 全域应急通信保障</w:t>
      </w:r>
      <w:bookmarkEnd w:id="6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（一）构建高韧性通信网络。</w:t>
      </w:r>
      <w:r>
        <w:rPr>
          <w:rFonts w:hint="eastAsia" w:ascii="方正仿宋_GBK" w:hAnsi="方正仿宋_GBK" w:eastAsia="方正仿宋_GBK" w:cs="方正仿宋_GBK"/>
          <w:color w:val="000000"/>
          <w:kern w:val="0"/>
          <w:sz w:val="32"/>
          <w:szCs w:val="32"/>
          <w:lang w:val="en-US" w:eastAsia="zh-CN" w:bidi="ar"/>
        </w:rPr>
        <w:t>打造多备份、多路由的应急通信体系，保障极端灾害情况下通信链路持续畅通。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（二）深化政企协同保障。</w:t>
      </w:r>
      <w:r>
        <w:rPr>
          <w:rFonts w:hint="eastAsia" w:ascii="方正仿宋_GBK" w:hAnsi="方正仿宋_GBK" w:eastAsia="方正仿宋_GBK" w:cs="方正仿宋_GBK"/>
          <w:color w:val="000000"/>
          <w:kern w:val="0"/>
          <w:sz w:val="32"/>
          <w:szCs w:val="32"/>
          <w:lang w:val="en-US" w:eastAsia="zh-CN" w:bidi="ar"/>
        </w:rPr>
        <w:t>加强与通信运营商、铁塔企业协作，建立受损设施快速抢修机制；推动便携通信终端下沉基层，2030 年实现基层专业救援队伍终端配备率、使用率双 100%。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color w:val="000000"/>
          <w:sz w:val="24"/>
          <w:szCs w:val="24"/>
        </w:rPr>
      </w:pPr>
      <w:r>
        <w:rPr>
          <w:rFonts w:hint="eastAsia" w:ascii="方正仿宋_GBK" w:hAnsi="方正仿宋_GBK" w:eastAsia="方正仿宋_GBK" w:cs="方正仿宋_GBK"/>
          <w:b/>
          <w:bCs/>
          <w:color w:val="000000"/>
          <w:kern w:val="0"/>
          <w:sz w:val="32"/>
          <w:szCs w:val="32"/>
          <w:lang w:val="en-US" w:eastAsia="zh-CN" w:bidi="ar"/>
        </w:rPr>
        <w:t>（三）强化薄弱环节建设。</w:t>
      </w:r>
      <w:r>
        <w:rPr>
          <w:rFonts w:hint="eastAsia" w:ascii="方正仿宋_GBK" w:hAnsi="方正仿宋_GBK" w:eastAsia="方正仿宋_GBK" w:cs="方正仿宋_GBK"/>
          <w:color w:val="000000"/>
          <w:kern w:val="0"/>
          <w:sz w:val="32"/>
          <w:szCs w:val="32"/>
          <w:lang w:val="en-US" w:eastAsia="zh-CN" w:bidi="ar"/>
        </w:rPr>
        <w:t>加大偏远地区、高风险区域通信设施升级力度，常态化开展通信保障演练，提升复杂场景下保障能力。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方正楷体_GBK" w:hAnsi="方正楷体_GBK" w:eastAsia="方正楷体_GBK" w:cs="方正楷体_GBK"/>
          <w:b w:val="0"/>
          <w:bCs/>
          <w:color w:val="000000"/>
          <w:sz w:val="32"/>
          <w:szCs w:val="32"/>
        </w:rPr>
      </w:pPr>
      <w:bookmarkStart w:id="67" w:name="_Toc361301317_WPSOffice_Level2"/>
      <w:r>
        <w:rPr>
          <w:rFonts w:hint="eastAsia" w:ascii="方正楷体_GBK" w:hAnsi="方正楷体_GBK" w:eastAsia="方正楷体_GBK" w:cs="方正楷体_GBK"/>
          <w:b w:val="0"/>
          <w:bCs/>
          <w:color w:val="000000"/>
          <w:sz w:val="32"/>
          <w:szCs w:val="32"/>
        </w:rPr>
        <w:t>第二节 现代化应急物资保障</w:t>
      </w:r>
      <w:bookmarkEnd w:id="6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（一）创新多元储备模式。</w:t>
      </w:r>
      <w:r>
        <w:rPr>
          <w:rFonts w:hint="eastAsia" w:ascii="方正仿宋_GBK" w:hAnsi="方正仿宋_GBK" w:eastAsia="方正仿宋_GBK" w:cs="方正仿宋_GBK"/>
          <w:color w:val="000000"/>
          <w:kern w:val="0"/>
          <w:sz w:val="32"/>
          <w:szCs w:val="32"/>
          <w:lang w:val="en-US" w:eastAsia="zh-CN" w:bidi="ar"/>
        </w:rPr>
        <w:t>采用实物储备为核心、协议储备为补充、市场储备为支撑、产能储备为兜底的综合模式，规范物资采购、轮换、报废全流程管理。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（二）推进储备设施标准化。</w:t>
      </w:r>
      <w:r>
        <w:rPr>
          <w:rFonts w:hint="eastAsia" w:ascii="方正仿宋_GBK" w:hAnsi="方正仿宋_GBK" w:eastAsia="方正仿宋_GBK" w:cs="方正仿宋_GBK"/>
          <w:color w:val="000000"/>
          <w:kern w:val="0"/>
          <w:sz w:val="32"/>
          <w:szCs w:val="32"/>
          <w:lang w:val="en-US" w:eastAsia="zh-CN" w:bidi="ar"/>
        </w:rPr>
        <w:t>统筹推进市、县、乡、村四级储备库（点）标准化建设，搭建物资智能管理与调度平台。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（三）拓宽物资保障渠道。</w:t>
      </w:r>
      <w:r>
        <w:rPr>
          <w:rFonts w:hint="eastAsia" w:ascii="方正仿宋_GBK" w:hAnsi="方正仿宋_GBK" w:eastAsia="方正仿宋_GBK" w:cs="方正仿宋_GBK"/>
          <w:color w:val="000000"/>
          <w:kern w:val="0"/>
          <w:sz w:val="32"/>
          <w:szCs w:val="32"/>
          <w:lang w:val="en-US" w:eastAsia="zh-CN" w:bidi="ar"/>
        </w:rPr>
        <w:t>引导机关单位、城乡家庭常态化储备应急物资，畅通社会捐赠、紧急采购渠道，丰富物资供给来源。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方正楷体_GBK" w:hAnsi="方正楷体_GBK" w:eastAsia="方正楷体_GBK" w:cs="方正楷体_GBK"/>
          <w:b w:val="0"/>
          <w:bCs/>
          <w:color w:val="000000"/>
          <w:sz w:val="32"/>
          <w:szCs w:val="32"/>
        </w:rPr>
      </w:pPr>
      <w:bookmarkStart w:id="68" w:name="_Toc1945970794_WPSOffice_Level2"/>
      <w:r>
        <w:rPr>
          <w:rFonts w:hint="eastAsia" w:ascii="方正楷体_GBK" w:hAnsi="方正楷体_GBK" w:eastAsia="方正楷体_GBK" w:cs="方正楷体_GBK"/>
          <w:b w:val="0"/>
          <w:bCs/>
          <w:color w:val="000000"/>
          <w:sz w:val="32"/>
          <w:szCs w:val="32"/>
        </w:rPr>
        <w:t>第三节 应急运输与应急空间保障</w:t>
      </w:r>
      <w:bookmarkEnd w:id="6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（一）建强专业运力体系。</w:t>
      </w:r>
      <w:r>
        <w:rPr>
          <w:rFonts w:hint="eastAsia" w:ascii="方正仿宋_GBK" w:hAnsi="方正仿宋_GBK" w:eastAsia="方正仿宋_GBK" w:cs="方正仿宋_GBK"/>
          <w:color w:val="000000"/>
          <w:kern w:val="0"/>
          <w:sz w:val="32"/>
          <w:szCs w:val="32"/>
          <w:lang w:val="en-US" w:eastAsia="zh-CN" w:bidi="ar"/>
        </w:rPr>
        <w:t>整合物流企业资源，组建专业化应急运力队伍，开通应急运输绿色通道，搭建运输智能调度平台，实现运力全程可视化管控。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jc w:val="left"/>
        <w:textAlignment w:val="auto"/>
        <w:rPr>
          <w:color w:val="000000"/>
          <w:sz w:val="24"/>
          <w:szCs w:val="24"/>
        </w:rPr>
      </w:pPr>
      <w:r>
        <w:rPr>
          <w:rFonts w:hint="eastAsia" w:ascii="方正仿宋_GBK" w:hAnsi="方正仿宋_GBK" w:eastAsia="方正仿宋_GBK" w:cs="方正仿宋_GBK"/>
          <w:b/>
          <w:bCs/>
          <w:color w:val="000000"/>
          <w:kern w:val="0"/>
          <w:sz w:val="32"/>
          <w:szCs w:val="32"/>
          <w:lang w:val="en-US" w:eastAsia="zh-CN" w:bidi="ar"/>
        </w:rPr>
        <w:t>（二）优化应急空间布局。</w:t>
      </w:r>
      <w:r>
        <w:rPr>
          <w:rFonts w:hint="eastAsia" w:ascii="方正仿宋_GBK" w:hAnsi="方正仿宋_GBK" w:eastAsia="方正仿宋_GBK" w:cs="方正仿宋_GBK"/>
          <w:color w:val="000000"/>
          <w:kern w:val="0"/>
          <w:sz w:val="32"/>
          <w:szCs w:val="32"/>
          <w:lang w:val="en-US" w:eastAsia="zh-CN" w:bidi="ar"/>
        </w:rPr>
        <w:t>统筹应急储备库、应急避难场所规划布局，推动公园、广场、人防工程、学校等公共设施平急两用，完善配套设施与日常管护制度。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方正楷体_GBK" w:hAnsi="方正楷体_GBK" w:eastAsia="方正楷体_GBK" w:cs="方正楷体_GBK"/>
          <w:b w:val="0"/>
          <w:bCs/>
          <w:color w:val="000000"/>
          <w:sz w:val="32"/>
          <w:szCs w:val="32"/>
        </w:rPr>
      </w:pPr>
      <w:bookmarkStart w:id="69" w:name="_Toc1317251756_WPSOffice_Level2"/>
      <w:r>
        <w:rPr>
          <w:rFonts w:hint="eastAsia" w:ascii="方正楷体_GBK" w:hAnsi="方正楷体_GBK" w:eastAsia="方正楷体_GBK" w:cs="方正楷体_GBK"/>
          <w:b w:val="0"/>
          <w:bCs/>
          <w:color w:val="000000"/>
          <w:sz w:val="32"/>
          <w:szCs w:val="32"/>
        </w:rPr>
        <w:t>第四节 应急物资产能保障</w:t>
      </w:r>
      <w:bookmarkEnd w:id="6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全面摸排全市辖区应急物资企业产能与转产能力，建立动态台账。落实产业扶持政策，培育本土应急产业链，认定定点保供企业，推动上下游协同，提升应急生产、调拨、持续保供能力。</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eastAsia="宋体"/>
                <w:sz w:val="28"/>
                <w:szCs w:val="28"/>
                <w:lang w:val="en-US" w:eastAsia="zh-CN"/>
              </w:rPr>
            </w:pPr>
            <w:r>
              <w:rPr>
                <w:rFonts w:hint="eastAsia" w:eastAsia="宋体" w:asciiTheme="minorHAnsi" w:hAnsiTheme="minorHAnsi" w:cstheme="minorBidi"/>
                <w:b/>
                <w:bCs/>
                <w:kern w:val="2"/>
                <w:sz w:val="28"/>
                <w:szCs w:val="28"/>
                <w:lang w:val="en-US" w:eastAsia="zh-CN" w:bidi="ar-SA"/>
              </w:rPr>
              <w:t>专栏 6 应急产业融合与产品场景化应用工程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noWrap w:val="0"/>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1.</w:t>
            </w:r>
            <w:r>
              <w:rPr>
                <w:rFonts w:hint="eastAsia" w:ascii="方正仿宋_GBK" w:hAnsi="方正仿宋_GBK" w:eastAsia="方正仿宋_GBK" w:cs="方正仿宋_GBK"/>
                <w:b/>
                <w:bCs/>
                <w:color w:val="000000"/>
                <w:sz w:val="21"/>
                <w:szCs w:val="21"/>
              </w:rPr>
              <w:t>产业园区培育项目：</w:t>
            </w:r>
            <w:r>
              <w:rPr>
                <w:rFonts w:hint="eastAsia" w:ascii="方正仿宋_GBK" w:hAnsi="方正仿宋_GBK" w:eastAsia="方正仿宋_GBK" w:cs="方正仿宋_GBK"/>
                <w:color w:val="000000"/>
                <w:sz w:val="21"/>
                <w:szCs w:val="21"/>
              </w:rPr>
              <w:t>2028 年园区入驻企业达到 20 家以上；2030 年引进行业龙头企业，培育本土产业集群，推动应急产业与装备制造、物流、保险等行业跨界融合。</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2.科创攻关项目：</w:t>
            </w:r>
            <w:r>
              <w:rPr>
                <w:rFonts w:hint="eastAsia" w:ascii="方正仿宋_GBK" w:hAnsi="方正仿宋_GBK" w:eastAsia="方正仿宋_GBK" w:cs="方正仿宋_GBK"/>
                <w:color w:val="000000"/>
                <w:sz w:val="21"/>
                <w:szCs w:val="21"/>
              </w:rPr>
              <w:t>落实税费、场地等扶持政策，推动校企共建实验室，重点攻关智能监测、应急机器人等核心技术，加快科技成果转化应用。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eastAsia="宋体"/>
                <w:sz w:val="28"/>
                <w:szCs w:val="28"/>
                <w:lang w:val="en-US" w:eastAsia="zh-CN"/>
              </w:rPr>
            </w:pPr>
            <w:r>
              <w:rPr>
                <w:rFonts w:hint="eastAsia" w:ascii="方正仿宋_GBK" w:hAnsi="方正仿宋_GBK" w:eastAsia="方正仿宋_GBK" w:cs="方正仿宋_GBK"/>
                <w:b/>
                <w:bCs/>
                <w:color w:val="000000"/>
                <w:sz w:val="21"/>
                <w:szCs w:val="21"/>
                <w:lang w:val="en-US" w:eastAsia="zh-CN"/>
              </w:rPr>
              <w:t>3.装备场景落地项目：</w:t>
            </w:r>
            <w:r>
              <w:rPr>
                <w:rFonts w:hint="eastAsia" w:ascii="方正仿宋_GBK" w:hAnsi="方正仿宋_GBK" w:eastAsia="方正仿宋_GBK" w:cs="方正仿宋_GBK"/>
                <w:color w:val="000000"/>
                <w:sz w:val="21"/>
                <w:szCs w:val="21"/>
              </w:rPr>
              <w:t>围绕防灾减灾、应急救援全链条推广新型应急产品，在高危区域、重点企业开展试点应用，形成 “研发 — 试点 — 推广 — 迭代” 良性发展机制。</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CESI黑体-GB2312" w:hAnsi="CESI黑体-GB2312" w:eastAsia="CESI黑体-GB2312" w:cs="CESI黑体-GB2312"/>
          <w:b w:val="0"/>
          <w:bCs/>
          <w:color w:val="000000"/>
          <w:sz w:val="32"/>
          <w:szCs w:val="32"/>
          <w:lang w:eastAsia="zh-CN"/>
        </w:rPr>
      </w:pPr>
      <w:bookmarkStart w:id="70" w:name="_Toc1862287948_WPSOffice_Level1"/>
      <w:r>
        <w:rPr>
          <w:rFonts w:hint="eastAsia" w:ascii="CESI黑体-GB2312" w:hAnsi="CESI黑体-GB2312" w:eastAsia="CESI黑体-GB2312" w:cs="CESI黑体-GB2312"/>
          <w:b w:val="0"/>
          <w:bCs/>
          <w:color w:val="000000"/>
          <w:sz w:val="32"/>
          <w:szCs w:val="32"/>
          <w:lang w:eastAsia="zh-CN"/>
        </w:rPr>
        <w:t xml:space="preserve">第七章 </w:t>
      </w:r>
      <w:r>
        <w:rPr>
          <w:rFonts w:hint="eastAsia" w:ascii="CESI黑体-GB2312" w:hAnsi="CESI黑体-GB2312" w:eastAsia="CESI黑体-GB2312" w:cs="CESI黑体-GB2312"/>
          <w:b w:val="0"/>
          <w:bCs/>
          <w:color w:val="000000"/>
          <w:sz w:val="32"/>
          <w:szCs w:val="32"/>
          <w:lang w:val="en-US" w:eastAsia="zh-CN"/>
        </w:rPr>
        <w:t xml:space="preserve"> </w:t>
      </w:r>
      <w:r>
        <w:rPr>
          <w:rFonts w:hint="eastAsia" w:ascii="CESI黑体-GB2312" w:hAnsi="CESI黑体-GB2312" w:eastAsia="CESI黑体-GB2312" w:cs="CESI黑体-GB2312"/>
          <w:b w:val="0"/>
          <w:bCs/>
          <w:color w:val="000000"/>
          <w:sz w:val="32"/>
          <w:szCs w:val="32"/>
          <w:lang w:eastAsia="zh-CN"/>
        </w:rPr>
        <w:t>构建多元协同的社会共治体系</w:t>
      </w:r>
      <w:bookmarkEnd w:id="7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color w:val="000000"/>
          <w:kern w:val="0"/>
          <w:sz w:val="32"/>
          <w:szCs w:val="32"/>
          <w:lang w:val="en-US" w:eastAsia="zh-CN" w:bidi="ar"/>
        </w:rPr>
        <w:t>坚持科技引领、全民参与，同步强化智慧应急、人才建设、社会动员，构建科技赋能、多方协同、全民共治的应急管理新格局。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71" w:name="_Toc1014228027_WPSOffice_Level2"/>
      <w:r>
        <w:rPr>
          <w:rFonts w:hint="eastAsia" w:ascii="方正楷体_GBK" w:hAnsi="方正楷体_GBK" w:eastAsia="方正楷体_GBK" w:cs="方正楷体_GBK"/>
          <w:b w:val="0"/>
          <w:bCs/>
          <w:color w:val="000000"/>
          <w:sz w:val="32"/>
          <w:szCs w:val="32"/>
        </w:rPr>
        <w:t>第一节 深化智慧应急建设</w:t>
      </w:r>
      <w:bookmarkEnd w:id="71"/>
    </w:p>
    <w:p>
      <w:pPr>
        <w:keepNext w:val="0"/>
        <w:keepLines w:val="0"/>
        <w:pageBreakBefore w:val="0"/>
        <w:widowControl/>
        <w:suppressLineNumbers w:val="0"/>
        <w:kinsoku/>
        <w:wordWrap/>
        <w:overflowPunct/>
        <w:topLinePunct w:val="0"/>
        <w:autoSpaceDE/>
        <w:autoSpaceDN/>
        <w:bidi w:val="0"/>
        <w:adjustRightInd/>
        <w:snapToGrid/>
        <w:ind w:firstLine="642" w:firstLineChars="200"/>
        <w:jc w:val="left"/>
        <w:textAlignment w:val="auto"/>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bCs/>
          <w:color w:val="000000"/>
          <w:sz w:val="32"/>
          <w:szCs w:val="32"/>
          <w:lang w:eastAsia="zh-CN"/>
        </w:rPr>
        <w:t>（一）</w:t>
      </w:r>
      <w:r>
        <w:rPr>
          <w:rFonts w:hint="eastAsia" w:ascii="方正仿宋_GBK" w:hAnsi="方正仿宋_GBK" w:eastAsia="方正仿宋_GBK" w:cs="方正仿宋_GBK"/>
          <w:b/>
          <w:bCs/>
          <w:color w:val="000000"/>
          <w:sz w:val="32"/>
          <w:szCs w:val="32"/>
        </w:rPr>
        <w:t>推进信息化与智能感知建设</w:t>
      </w:r>
      <w:r>
        <w:rPr>
          <w:rFonts w:hint="eastAsia" w:ascii="方正仿宋_GBK" w:hAnsi="方正仿宋_GBK" w:eastAsia="方正仿宋_GBK" w:cs="方正仿宋_GBK"/>
          <w:b/>
          <w:bCs/>
          <w:color w:val="000000"/>
          <w:sz w:val="32"/>
          <w:szCs w:val="32"/>
          <w:lang w:eastAsia="zh-CN"/>
        </w:rPr>
        <w:t>。</w:t>
      </w:r>
      <w:r>
        <w:rPr>
          <w:rFonts w:hint="eastAsia" w:ascii="方正仿宋_GBK" w:hAnsi="方正仿宋_GBK" w:eastAsia="方正仿宋_GBK" w:cs="方正仿宋_GBK"/>
          <w:b w:val="0"/>
          <w:color w:val="000000"/>
          <w:kern w:val="0"/>
          <w:sz w:val="32"/>
          <w:szCs w:val="32"/>
          <w:lang w:val="en-US" w:eastAsia="zh-CN" w:bidi="ar"/>
        </w:rPr>
        <w:t>迭代升级市级应急指挥平台，搭建数据、业务中台，实现市、县、乡三级平台互联互通、数据共享。在高危企业、人员密集场所、城市生命线等重点区域布设智能监测、AI 视频监控设备，分阶段实现重点领域智能感知全覆盖。持续推广 “工业互联网 + 安全生产” 应用，迭代优化各类智慧监管平台，提升数字化管控水平。</w:t>
      </w:r>
    </w:p>
    <w:p>
      <w:pPr>
        <w:keepNext w:val="0"/>
        <w:keepLines w:val="0"/>
        <w:pageBreakBefore w:val="0"/>
        <w:widowControl/>
        <w:suppressLineNumbers w:val="0"/>
        <w:kinsoku/>
        <w:wordWrap/>
        <w:overflowPunct/>
        <w:topLinePunct w:val="0"/>
        <w:autoSpaceDE/>
        <w:autoSpaceDN/>
        <w:bidi w:val="0"/>
        <w:adjustRightInd/>
        <w:snapToGrid/>
        <w:ind w:firstLine="642" w:firstLineChars="200"/>
        <w:jc w:val="left"/>
        <w:textAlignment w:val="auto"/>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bCs/>
          <w:color w:val="000000"/>
          <w:kern w:val="2"/>
          <w:sz w:val="32"/>
          <w:szCs w:val="32"/>
          <w:lang w:val="en-US" w:eastAsia="zh-CN" w:bidi="ar-SA"/>
        </w:rPr>
        <w:t>（二）推动应急产业融合创新发展。</w:t>
      </w:r>
      <w:r>
        <w:rPr>
          <w:rFonts w:hint="eastAsia" w:ascii="方正仿宋_GBK" w:hAnsi="方正仿宋_GBK" w:eastAsia="方正仿宋_GBK" w:cs="方正仿宋_GBK"/>
          <w:b w:val="0"/>
          <w:color w:val="000000"/>
          <w:kern w:val="0"/>
          <w:sz w:val="32"/>
          <w:szCs w:val="32"/>
          <w:lang w:val="en-US" w:eastAsia="zh-CN" w:bidi="ar"/>
        </w:rPr>
        <w:t>聚焦应急装备、应急大数据、安全服务等重点领域，搭建应急产业集聚发展平台，推动多领域跨行业融合创新发展。梳理发布应急先进技术装备推广清单，引导企业以智能化、机械化装备替代传统高危人工作业，全方位提升安全生产作业安全保障系数。</w:t>
      </w:r>
    </w:p>
    <w:p>
      <w:pPr>
        <w:keepNext w:val="0"/>
        <w:keepLines w:val="0"/>
        <w:widowControl/>
        <w:suppressLineNumbers w:val="0"/>
        <w:ind w:firstLine="642" w:firstLineChars="200"/>
        <w:jc w:val="left"/>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bCs/>
          <w:color w:val="000000"/>
          <w:kern w:val="2"/>
          <w:sz w:val="32"/>
          <w:szCs w:val="32"/>
          <w:lang w:val="en-US" w:eastAsia="zh-CN" w:bidi="ar-SA"/>
        </w:rPr>
        <w:t>（三）建强专业化应急人才梯队。</w:t>
      </w:r>
      <w:r>
        <w:rPr>
          <w:rFonts w:hint="eastAsia" w:ascii="方正仿宋_GBK" w:hAnsi="方正仿宋_GBK" w:eastAsia="方正仿宋_GBK" w:cs="方正仿宋_GBK"/>
          <w:b w:val="0"/>
          <w:color w:val="000000"/>
          <w:kern w:val="0"/>
          <w:sz w:val="32"/>
          <w:szCs w:val="32"/>
          <w:lang w:val="en-US" w:eastAsia="zh-CN" w:bidi="ar"/>
        </w:rPr>
        <w:t>推行校企合作、订单式人才培养模式，分层分类组织党政干部、安全管理人员、一线从业人员开展专业技能培训，建立契合应急行业实际的薪酬、考核、荣誉配套体系，锻造兼具管理、技术、实操能力的高素质复合型应急人才队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0" w:firstLineChars="200"/>
        <w:jc w:val="center"/>
        <w:textAlignment w:val="auto"/>
        <w:rPr>
          <w:rFonts w:hint="eastAsia" w:ascii="方正楷体_GBK" w:hAnsi="方正楷体_GBK" w:eastAsia="方正楷体_GBK" w:cs="方正楷体_GBK"/>
          <w:b w:val="0"/>
          <w:bCs/>
          <w:color w:val="000000"/>
          <w:sz w:val="32"/>
          <w:szCs w:val="32"/>
        </w:rPr>
      </w:pPr>
      <w:bookmarkStart w:id="72" w:name="_Toc1452219666_WPSOffice_Level2"/>
      <w:r>
        <w:rPr>
          <w:rFonts w:hint="eastAsia" w:ascii="方正楷体_GBK" w:hAnsi="方正楷体_GBK" w:eastAsia="方正楷体_GBK" w:cs="方正楷体_GBK"/>
          <w:b w:val="0"/>
          <w:bCs/>
          <w:color w:val="000000"/>
          <w:sz w:val="32"/>
          <w:szCs w:val="32"/>
        </w:rPr>
        <w:t>第二节</w:t>
      </w:r>
      <w:r>
        <w:rPr>
          <w:rFonts w:hint="eastAsia" w:ascii="方正楷体_GBK" w:hAnsi="方正楷体_GBK" w:eastAsia="方正楷体_GBK" w:cs="方正楷体_GBK"/>
          <w:b w:val="0"/>
          <w:bCs/>
          <w:color w:val="000000"/>
          <w:sz w:val="32"/>
          <w:szCs w:val="32"/>
          <w:lang w:val="en-US" w:eastAsia="zh-CN"/>
        </w:rPr>
        <w:t xml:space="preserve">  </w:t>
      </w:r>
      <w:r>
        <w:rPr>
          <w:rFonts w:hint="eastAsia" w:ascii="方正楷体_GBK" w:hAnsi="方正楷体_GBK" w:eastAsia="方正楷体_GBK" w:cs="方正楷体_GBK"/>
          <w:b w:val="0"/>
          <w:bCs/>
          <w:color w:val="000000"/>
          <w:sz w:val="32"/>
          <w:szCs w:val="32"/>
        </w:rPr>
        <w:t>全面提升全民应急素养</w:t>
      </w:r>
      <w:bookmarkEnd w:id="72"/>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textAlignment w:val="auto"/>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bCs/>
          <w:color w:val="000000"/>
          <w:kern w:val="2"/>
          <w:sz w:val="32"/>
          <w:szCs w:val="32"/>
          <w:lang w:val="en-US" w:eastAsia="zh-CN" w:bidi="ar-SA"/>
        </w:rPr>
        <w:t>（一）常态化开展应急宣传教育。</w:t>
      </w:r>
      <w:r>
        <w:rPr>
          <w:rFonts w:hint="eastAsia" w:ascii="方正仿宋_GBK" w:hAnsi="方正仿宋_GBK" w:eastAsia="方正仿宋_GBK" w:cs="方正仿宋_GBK"/>
          <w:b w:val="0"/>
          <w:color w:val="000000"/>
          <w:kern w:val="0"/>
          <w:sz w:val="32"/>
          <w:szCs w:val="32"/>
          <w:lang w:val="en-US" w:eastAsia="zh-CN" w:bidi="ar"/>
        </w:rPr>
        <w:t>将应急知识纳入干部培训、校园教学内容，持续推进安全应急科普 “五进” 工作，打造本土应急宣教品牌。整合全媒体资源开展科普宣传，升级应急教育体验阵地，规范突发事件舆情引导与回应工作。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textAlignment w:val="auto"/>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bCs/>
          <w:color w:val="000000"/>
          <w:kern w:val="2"/>
          <w:sz w:val="32"/>
          <w:szCs w:val="32"/>
          <w:lang w:val="en-US" w:eastAsia="zh-CN" w:bidi="ar-SA"/>
        </w:rPr>
        <w:t>（二）推进基层应急能力标准化建设。</w:t>
      </w:r>
      <w:r>
        <w:rPr>
          <w:rFonts w:hint="eastAsia" w:ascii="方正仿宋_GBK" w:hAnsi="方正仿宋_GBK" w:eastAsia="方正仿宋_GBK" w:cs="方正仿宋_GBK"/>
          <w:b w:val="0"/>
          <w:color w:val="000000"/>
          <w:kern w:val="0"/>
          <w:sz w:val="32"/>
          <w:szCs w:val="32"/>
          <w:lang w:val="en-US" w:eastAsia="zh-CN" w:bidi="ar"/>
        </w:rPr>
        <w:t>细化乡镇（街道）、村（社区）应急工作职责，实现应急管理员、网格安全职责全域覆盖。依托党员、群众组建基层应急志愿队伍，强化隐患排查、先期处置、人员转移等能力，打通应急管理 “最后一米”。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textAlignment w:val="auto"/>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bCs/>
          <w:color w:val="000000"/>
          <w:kern w:val="2"/>
          <w:sz w:val="32"/>
          <w:szCs w:val="32"/>
          <w:lang w:val="en-US" w:eastAsia="zh-CN" w:bidi="ar-SA"/>
        </w:rPr>
        <w:t>（三）完善风险分担与社会化服务体系。</w:t>
      </w:r>
      <w:r>
        <w:rPr>
          <w:rFonts w:hint="eastAsia" w:ascii="方正仿宋_GBK" w:hAnsi="方正仿宋_GBK" w:eastAsia="方正仿宋_GBK" w:cs="方正仿宋_GBK"/>
          <w:b w:val="0"/>
          <w:color w:val="000000"/>
          <w:kern w:val="0"/>
          <w:sz w:val="32"/>
          <w:szCs w:val="32"/>
          <w:lang w:val="en-US" w:eastAsia="zh-CN" w:bidi="ar"/>
        </w:rPr>
        <w:t>推动安全生产、防灾减灾与保险深度融合，扩大巨灾保险、灾害民生综合保险覆盖面，发挥保险风险分担作用。建立社会应急力量动态资源库，培育专业化应急服务市场，推行小微企业安全托管服务，健全服务监管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42" w:firstLineChars="200"/>
        <w:textAlignment w:val="auto"/>
        <w:rPr>
          <w:rFonts w:hint="eastAsia" w:ascii="方正仿宋_GBK" w:hAnsi="方正仿宋_GBK" w:eastAsia="方正仿宋_GBK" w:cs="方正仿宋_GBK"/>
          <w:b w:val="0"/>
          <w:color w:val="000000"/>
          <w:kern w:val="0"/>
          <w:sz w:val="32"/>
          <w:szCs w:val="32"/>
          <w:lang w:val="en-US" w:eastAsia="zh-CN" w:bidi="ar"/>
        </w:rPr>
      </w:pPr>
      <w:r>
        <w:rPr>
          <w:rFonts w:hint="eastAsia" w:ascii="方正仿宋_GBK" w:hAnsi="方正仿宋_GBK" w:eastAsia="方正仿宋_GBK" w:cs="方正仿宋_GBK"/>
          <w:b/>
          <w:bCs/>
          <w:color w:val="000000"/>
          <w:kern w:val="2"/>
          <w:sz w:val="32"/>
          <w:szCs w:val="32"/>
          <w:lang w:val="en-US" w:eastAsia="zh-CN" w:bidi="ar-SA"/>
        </w:rPr>
        <w:t>（四）构建家校社协同应急体系。</w:t>
      </w:r>
      <w:r>
        <w:rPr>
          <w:rFonts w:hint="eastAsia" w:ascii="方正仿宋_GBK" w:hAnsi="方正仿宋_GBK" w:eastAsia="方正仿宋_GBK" w:cs="方正仿宋_GBK"/>
          <w:b w:val="0"/>
          <w:color w:val="000000"/>
          <w:kern w:val="0"/>
          <w:sz w:val="32"/>
          <w:szCs w:val="32"/>
          <w:lang w:val="en-US" w:eastAsia="zh-CN" w:bidi="ar"/>
        </w:rPr>
        <w:t>抓实校园应急建设。常态化开展校园应急教学与实战演练，夯实校园安全基础。鼓励家庭学习应急知识、储备应急物资、开展自救演练。搭建学校、家庭、社区联动平台，2030 年实现校园应急教育、家庭应急演练全域覆盖。</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eastAsia="宋体"/>
                <w:sz w:val="28"/>
                <w:szCs w:val="28"/>
                <w:lang w:val="en-US" w:eastAsia="zh-CN"/>
              </w:rPr>
            </w:pPr>
            <w:r>
              <w:rPr>
                <w:rFonts w:hint="eastAsia" w:eastAsia="宋体" w:asciiTheme="minorHAnsi" w:hAnsiTheme="minorHAnsi" w:cstheme="minorBidi"/>
                <w:b/>
                <w:bCs/>
                <w:kern w:val="2"/>
                <w:sz w:val="28"/>
                <w:szCs w:val="28"/>
                <w:lang w:val="en-US" w:eastAsia="zh-CN" w:bidi="ar-SA"/>
              </w:rPr>
              <w:t>专栏 7 全民应急能力提升工程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noWrap w:val="0"/>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1.科普阵地建设项目：</w:t>
            </w:r>
            <w:r>
              <w:rPr>
                <w:rFonts w:hint="eastAsia" w:ascii="方正仿宋_GBK" w:hAnsi="方正仿宋_GBK" w:eastAsia="方正仿宋_GBK" w:cs="方正仿宋_GBK"/>
                <w:color w:val="000000"/>
                <w:sz w:val="21"/>
                <w:szCs w:val="21"/>
              </w:rPr>
              <w:t>2029 年建成市级应急科普基地 1 个、县级科普基地 6 个、乡镇体验点 50 个，搭载 VR 沉浸式体验功能，年接待群众不少于 10 万人次，同步完善四级应急广播宣传网络。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2.应急第一响应人与特种作业人员培训提质项目：</w:t>
            </w:r>
            <w:r>
              <w:rPr>
                <w:rFonts w:hint="eastAsia" w:ascii="方正仿宋_GBK" w:hAnsi="方正仿宋_GBK" w:eastAsia="方正仿宋_GBK" w:cs="方正仿宋_GBK"/>
                <w:color w:val="000000"/>
                <w:sz w:val="21"/>
                <w:szCs w:val="21"/>
              </w:rPr>
              <w:t>常态化每年培训应急第一响应人 4500 人次、特种作业人员 5000 人次；2026 年完成考试设备更新，推进职业证书互通互认。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b/>
                <w:bCs/>
                <w:color w:val="000000"/>
                <w:sz w:val="21"/>
                <w:szCs w:val="21"/>
                <w:lang w:val="en-US" w:eastAsia="zh-CN"/>
              </w:rPr>
              <w:t>3.安全文化建设：</w:t>
            </w:r>
            <w:r>
              <w:rPr>
                <w:rFonts w:hint="eastAsia" w:ascii="方正仿宋_GBK" w:hAnsi="方正仿宋_GBK" w:eastAsia="方正仿宋_GBK" w:cs="方正仿宋_GBK"/>
                <w:color w:val="000000"/>
                <w:sz w:val="21"/>
                <w:szCs w:val="21"/>
              </w:rPr>
              <w:t>2028 年建成安全主题公园 5 处、安全示范街区 20 条；中小学常态化开设应急课程，每学期开展不少于 2 次应急演练，2030 年实现家校应急演练全覆盖。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rightChars="0" w:firstLine="421" w:firstLineChars="200"/>
              <w:jc w:val="left"/>
              <w:textAlignment w:val="auto"/>
              <w:rPr>
                <w:rFonts w:hint="eastAsia" w:eastAsia="宋体"/>
                <w:sz w:val="28"/>
                <w:szCs w:val="28"/>
                <w:lang w:val="en-US" w:eastAsia="zh-CN"/>
              </w:rPr>
            </w:pPr>
            <w:r>
              <w:rPr>
                <w:rFonts w:hint="eastAsia" w:ascii="方正仿宋_GBK" w:hAnsi="方正仿宋_GBK" w:eastAsia="方正仿宋_GBK" w:cs="方正仿宋_GBK"/>
                <w:b/>
                <w:bCs/>
                <w:color w:val="000000"/>
                <w:sz w:val="21"/>
                <w:szCs w:val="21"/>
                <w:lang w:val="en-US" w:eastAsia="zh-CN"/>
              </w:rPr>
              <w:t>4.减灾示范创建：</w:t>
            </w:r>
            <w:r>
              <w:rPr>
                <w:rFonts w:hint="eastAsia" w:ascii="方正仿宋_GBK" w:hAnsi="方正仿宋_GBK" w:eastAsia="方正仿宋_GBK" w:cs="方正仿宋_GBK"/>
                <w:color w:val="000000"/>
                <w:sz w:val="21"/>
                <w:szCs w:val="21"/>
              </w:rPr>
              <w:t>2030 年成功创建省级以上综合减灾示范社区 12 个以上，持续推进家庭应急物资储备推广工作。</w:t>
            </w:r>
          </w:p>
        </w:tc>
      </w:tr>
    </w:tbl>
    <w:p>
      <w:pPr>
        <w:keepNext w:val="0"/>
        <w:keepLines w:val="0"/>
        <w:widowControl/>
        <w:suppressLineNumbers w:val="0"/>
        <w:jc w:val="center"/>
        <w:rPr>
          <w:rFonts w:hint="eastAsia" w:ascii="CESI黑体-GB2312" w:hAnsi="CESI黑体-GB2312" w:eastAsia="CESI黑体-GB2312" w:cs="CESI黑体-GB2312"/>
          <w:sz w:val="32"/>
          <w:szCs w:val="32"/>
        </w:rPr>
      </w:pPr>
      <w:bookmarkStart w:id="73" w:name="_Toc283260273_WPSOffice_Level1"/>
      <w:r>
        <w:rPr>
          <w:rFonts w:hint="eastAsia" w:ascii="CESI黑体-GB2312" w:hAnsi="CESI黑体-GB2312" w:eastAsia="CESI黑体-GB2312" w:cs="CESI黑体-GB2312"/>
          <w:sz w:val="32"/>
          <w:szCs w:val="32"/>
          <w:lang w:val="en-US" w:eastAsia="zh-CN"/>
        </w:rPr>
        <w:t>第八章  强化</w:t>
      </w:r>
      <w:r>
        <w:rPr>
          <w:rFonts w:hint="eastAsia" w:ascii="CESI黑体-GB2312" w:hAnsi="CESI黑体-GB2312" w:eastAsia="CESI黑体-GB2312" w:cs="CESI黑体-GB2312"/>
          <w:sz w:val="32"/>
          <w:szCs w:val="32"/>
        </w:rPr>
        <w:t>规划实施</w:t>
      </w:r>
      <w:r>
        <w:rPr>
          <w:rFonts w:hint="eastAsia" w:ascii="CESI黑体-GB2312" w:hAnsi="CESI黑体-GB2312" w:eastAsia="CESI黑体-GB2312" w:cs="CESI黑体-GB2312"/>
          <w:sz w:val="32"/>
          <w:szCs w:val="32"/>
          <w:lang w:val="en-US" w:eastAsia="zh-CN"/>
        </w:rPr>
        <w:t>保障措施</w:t>
      </w:r>
      <w:bookmarkEnd w:id="73"/>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以组织、政策、科技、考核为抓手，健全全流程保障机制，确保规划落地见效。</w:t>
      </w:r>
    </w:p>
    <w:p>
      <w:pPr>
        <w:keepNext w:val="0"/>
        <w:keepLines w:val="0"/>
        <w:pageBreakBefore w:val="0"/>
        <w:kinsoku/>
        <w:wordWrap/>
        <w:overflowPunct/>
        <w:topLinePunct w:val="0"/>
        <w:autoSpaceDE/>
        <w:autoSpaceDN/>
        <w:bidi w:val="0"/>
        <w:adjustRightInd/>
        <w:snapToGrid/>
        <w:ind w:firstLine="640" w:firstLineChars="200"/>
        <w:jc w:val="center"/>
        <w:textAlignment w:val="auto"/>
        <w:outlineLvl w:val="1"/>
        <w:rPr>
          <w:rFonts w:hint="eastAsia" w:ascii="方正楷体_GBK" w:hAnsi="方正楷体_GBK" w:eastAsia="方正楷体_GBK" w:cs="方正楷体_GBK"/>
          <w:sz w:val="32"/>
          <w:szCs w:val="32"/>
          <w:lang w:val="en-US" w:eastAsia="zh-CN"/>
        </w:rPr>
      </w:pPr>
      <w:bookmarkStart w:id="74" w:name="_Toc1351337361_WPSOffice_Level2"/>
      <w:r>
        <w:rPr>
          <w:rFonts w:hint="eastAsia" w:ascii="方正楷体_GBK" w:hAnsi="方正楷体_GBK" w:eastAsia="方正楷体_GBK" w:cs="方正楷体_GBK"/>
          <w:sz w:val="32"/>
          <w:szCs w:val="32"/>
          <w:lang w:val="en-US" w:eastAsia="zh-CN"/>
        </w:rPr>
        <w:t>第一节  统筹组织压实责任</w:t>
      </w:r>
      <w:bookmarkEnd w:id="74"/>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各县区、市局各科室对照规划细化实施方案，明确任务、分工、时限，推动规划与日常工作同步推进。建立跨区域、跨部门协同机制，定期召开推进会，破解工作难点，形成上下联动的工作格局。</w:t>
      </w:r>
    </w:p>
    <w:p>
      <w:pPr>
        <w:keepNext w:val="0"/>
        <w:keepLines w:val="0"/>
        <w:pageBreakBefore w:val="0"/>
        <w:kinsoku/>
        <w:wordWrap/>
        <w:overflowPunct/>
        <w:topLinePunct w:val="0"/>
        <w:autoSpaceDE/>
        <w:autoSpaceDN/>
        <w:bidi w:val="0"/>
        <w:adjustRightInd/>
        <w:snapToGrid/>
        <w:ind w:firstLine="640" w:firstLineChars="200"/>
        <w:jc w:val="center"/>
        <w:textAlignment w:val="auto"/>
        <w:outlineLvl w:val="1"/>
        <w:rPr>
          <w:rFonts w:hint="eastAsia" w:ascii="方正楷体_GBK" w:hAnsi="方正楷体_GBK" w:eastAsia="方正楷体_GBK" w:cs="方正楷体_GBK"/>
          <w:sz w:val="32"/>
          <w:szCs w:val="32"/>
          <w:lang w:val="en-US" w:eastAsia="zh-CN"/>
        </w:rPr>
      </w:pPr>
      <w:bookmarkStart w:id="75" w:name="_Toc2064904975_WPSOffice_Level2"/>
      <w:r>
        <w:rPr>
          <w:rFonts w:hint="eastAsia" w:ascii="方正楷体_GBK" w:hAnsi="方正楷体_GBK" w:eastAsia="方正楷体_GBK" w:cs="方正楷体_GBK"/>
          <w:sz w:val="32"/>
          <w:szCs w:val="32"/>
          <w:lang w:val="en-US" w:eastAsia="zh-CN"/>
        </w:rPr>
        <w:t>第二节   健全政策强化保障</w:t>
      </w:r>
      <w:bookmarkEnd w:id="75"/>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以法治建设为引领，完善执法、普法相关制度，统筹投资、人才、金融政策。构建多元资金投入模式，积极争取上级资金，压实企业投入责任，引导社会资本参与。结合实施情况动态优化政策，提升适配性。</w:t>
      </w:r>
    </w:p>
    <w:p>
      <w:pPr>
        <w:keepNext w:val="0"/>
        <w:keepLines w:val="0"/>
        <w:pageBreakBefore w:val="0"/>
        <w:kinsoku/>
        <w:wordWrap/>
        <w:overflowPunct/>
        <w:topLinePunct w:val="0"/>
        <w:autoSpaceDE/>
        <w:autoSpaceDN/>
        <w:bidi w:val="0"/>
        <w:adjustRightInd/>
        <w:snapToGrid/>
        <w:ind w:firstLine="640" w:firstLineChars="200"/>
        <w:jc w:val="center"/>
        <w:textAlignment w:val="auto"/>
        <w:outlineLvl w:val="1"/>
        <w:rPr>
          <w:rFonts w:hint="eastAsia" w:ascii="方正楷体_GBK" w:hAnsi="方正楷体_GBK" w:eastAsia="方正楷体_GBK" w:cs="方正楷体_GBK"/>
          <w:sz w:val="32"/>
          <w:szCs w:val="32"/>
          <w:lang w:val="en-US" w:eastAsia="zh-CN"/>
        </w:rPr>
      </w:pPr>
      <w:bookmarkStart w:id="76" w:name="_Toc1980137831_WPSOffice_Level2"/>
      <w:r>
        <w:rPr>
          <w:rFonts w:hint="eastAsia" w:ascii="方正楷体_GBK" w:hAnsi="方正楷体_GBK" w:eastAsia="方正楷体_GBK" w:cs="方正楷体_GBK"/>
          <w:sz w:val="32"/>
          <w:szCs w:val="32"/>
          <w:lang w:val="en-US" w:eastAsia="zh-CN"/>
        </w:rPr>
        <w:t>第三节   科技赋能提质增效</w:t>
      </w:r>
      <w:bookmarkEnd w:id="76"/>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对接科研院所与科技企业，推进应急技术创新。推广智能排查、信息化执法系统，优化 “互联网 + 执法”“陇上 e 企查” 应用。通过政府购买服务引入第三方，开展案卷审核、风险评估等工作，补齐专业短板。</w:t>
      </w:r>
    </w:p>
    <w:p>
      <w:pPr>
        <w:keepNext w:val="0"/>
        <w:keepLines w:val="0"/>
        <w:pageBreakBefore w:val="0"/>
        <w:kinsoku/>
        <w:wordWrap/>
        <w:overflowPunct/>
        <w:topLinePunct w:val="0"/>
        <w:autoSpaceDE/>
        <w:autoSpaceDN/>
        <w:bidi w:val="0"/>
        <w:adjustRightInd/>
        <w:snapToGrid/>
        <w:ind w:firstLine="640" w:firstLineChars="200"/>
        <w:jc w:val="center"/>
        <w:textAlignment w:val="auto"/>
        <w:outlineLvl w:val="1"/>
        <w:rPr>
          <w:rFonts w:hint="eastAsia" w:ascii="方正楷体_GBK" w:hAnsi="方正楷体_GBK" w:eastAsia="方正楷体_GBK" w:cs="方正楷体_GBK"/>
          <w:sz w:val="32"/>
          <w:szCs w:val="32"/>
          <w:lang w:val="en-US" w:eastAsia="zh-CN"/>
        </w:rPr>
      </w:pPr>
      <w:bookmarkStart w:id="77" w:name="_Toc1368237456_WPSOffice_Level2"/>
      <w:r>
        <w:rPr>
          <w:rFonts w:hint="eastAsia" w:ascii="方正楷体_GBK" w:hAnsi="方正楷体_GBK" w:eastAsia="方正楷体_GBK" w:cs="方正楷体_GBK"/>
          <w:sz w:val="32"/>
          <w:szCs w:val="32"/>
          <w:lang w:val="en-US" w:eastAsia="zh-CN"/>
        </w:rPr>
        <w:t>第四节  严格督导闭环落实</w:t>
      </w:r>
      <w:bookmarkEnd w:id="77"/>
    </w:p>
    <w:p>
      <w:pPr>
        <w:keepNext w:val="0"/>
        <w:keepLines w:val="0"/>
        <w:pageBreakBefore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方正仿宋_GBK" w:hAnsi="方正仿宋_GBK" w:eastAsia="方正仿宋_GBK" w:cs="方正仿宋_GBK"/>
          <w:sz w:val="32"/>
          <w:szCs w:val="32"/>
          <w:lang w:val="en-US" w:eastAsia="zh-CN"/>
        </w:rPr>
        <w:t>将规划落实情况纳入年度绩效考核，细化考核指标。实行动态监测、常态督导，对滞后工作挂牌督办。按期开展中期与总结评估，动态调整工作举措。依托政务公开、民意征集畅通监督渠道，实现工作闭环管理。</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B499B"/>
    <w:rsid w:val="072FCC50"/>
    <w:rsid w:val="2D9B2F28"/>
    <w:rsid w:val="2DFF9B93"/>
    <w:rsid w:val="33BFAC54"/>
    <w:rsid w:val="39FB2B6A"/>
    <w:rsid w:val="3BAD28B1"/>
    <w:rsid w:val="3BF419DF"/>
    <w:rsid w:val="3DFB4583"/>
    <w:rsid w:val="3E739BD5"/>
    <w:rsid w:val="3E73BBC4"/>
    <w:rsid w:val="3FBC20EE"/>
    <w:rsid w:val="4C7790D0"/>
    <w:rsid w:val="4EEB1A06"/>
    <w:rsid w:val="557F32FE"/>
    <w:rsid w:val="57F4CC3E"/>
    <w:rsid w:val="59FBE783"/>
    <w:rsid w:val="5DFBE9B2"/>
    <w:rsid w:val="5FFF8D20"/>
    <w:rsid w:val="69FB499B"/>
    <w:rsid w:val="6D75E6D2"/>
    <w:rsid w:val="6DAB4E92"/>
    <w:rsid w:val="6DAF9F45"/>
    <w:rsid w:val="6E7F9C7B"/>
    <w:rsid w:val="73DF3A2C"/>
    <w:rsid w:val="75D861E0"/>
    <w:rsid w:val="77F75044"/>
    <w:rsid w:val="78A79E5C"/>
    <w:rsid w:val="7A9F6919"/>
    <w:rsid w:val="7AB30F11"/>
    <w:rsid w:val="7B785F31"/>
    <w:rsid w:val="7BFF0254"/>
    <w:rsid w:val="7D7FB71D"/>
    <w:rsid w:val="7EFF2B44"/>
    <w:rsid w:val="7F3F341E"/>
    <w:rsid w:val="7F450ED2"/>
    <w:rsid w:val="7F9BED85"/>
    <w:rsid w:val="7F9FF3F0"/>
    <w:rsid w:val="7FFFCCF5"/>
    <w:rsid w:val="934AA88B"/>
    <w:rsid w:val="9FEC5BA1"/>
    <w:rsid w:val="AFEF3515"/>
    <w:rsid w:val="BC7BB920"/>
    <w:rsid w:val="BD7CFFE6"/>
    <w:rsid w:val="BDEDD6B6"/>
    <w:rsid w:val="BE778482"/>
    <w:rsid w:val="BF9F32FA"/>
    <w:rsid w:val="BFF6172F"/>
    <w:rsid w:val="CDE0C942"/>
    <w:rsid w:val="D1F5543F"/>
    <w:rsid w:val="D5FF83AE"/>
    <w:rsid w:val="DBF3D7B2"/>
    <w:rsid w:val="DDBB2869"/>
    <w:rsid w:val="DF6925F8"/>
    <w:rsid w:val="EBF524F1"/>
    <w:rsid w:val="EFBB5C44"/>
    <w:rsid w:val="F58FC8B8"/>
    <w:rsid w:val="F7DBB2A2"/>
    <w:rsid w:val="FAEE28D6"/>
    <w:rsid w:val="FD9F5C5F"/>
    <w:rsid w:val="FE9DB2EB"/>
    <w:rsid w:val="FEBF846A"/>
    <w:rsid w:val="FFF98AC5"/>
    <w:rsid w:val="FFFD35F3"/>
    <w:rsid w:val="FFFD7CCF"/>
    <w:rsid w:val="FFFFF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Body Text"/>
    <w:basedOn w:val="1"/>
    <w:next w:val="4"/>
    <w:qFormat/>
    <w:uiPriority w:val="1"/>
    <w:rPr>
      <w:rFonts w:ascii="仿宋_GB2312" w:hAnsi="仿宋_GB2312" w:eastAsia="仿宋_GB2312" w:cs="仿宋_GB2312"/>
      <w:sz w:val="32"/>
      <w:szCs w:val="32"/>
      <w:lang w:val="zh-CN" w:bidi="zh-CN"/>
    </w:rPr>
  </w:style>
  <w:style w:type="paragraph" w:styleId="4">
    <w:name w:val="toc 5"/>
    <w:basedOn w:val="1"/>
    <w:next w:val="1"/>
    <w:unhideWhenUsed/>
    <w:qFormat/>
    <w:uiPriority w:val="39"/>
    <w:pPr>
      <w:ind w:left="840"/>
      <w:jc w:val="left"/>
    </w:pPr>
    <w:rPr>
      <w:rFonts w:eastAsia="等线"/>
      <w:sz w:val="18"/>
      <w:szCs w:val="18"/>
    </w:rPr>
  </w:style>
  <w:style w:type="paragraph" w:styleId="9">
    <w:name w:val="footer"/>
    <w:basedOn w:val="1"/>
    <w:next w:val="1"/>
    <w:qFormat/>
    <w:uiPriority w:val="0"/>
    <w:pPr>
      <w:tabs>
        <w:tab w:val="center" w:pos="4153"/>
        <w:tab w:val="right" w:pos="8306"/>
      </w:tabs>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762fd8-d0f9-41ef-b57f-9be784fd565f}"/>
        <w:style w:val=""/>
        <w:category>
          <w:name w:val="常规"/>
          <w:gallery w:val="placeholder"/>
        </w:category>
        <w:types>
          <w:type w:val="bbPlcHdr"/>
        </w:types>
        <w:behaviors>
          <w:behavior w:val="content"/>
        </w:behaviors>
        <w:description w:val=""/>
        <w:guid w:val="{da762fd8-d0f9-41ef-b57f-9be784fd565f}"/>
      </w:docPartPr>
      <w:docPartBody>
        <w:p>
          <w:r>
            <w:rPr>
              <w:color w:val="808080"/>
            </w:rPr>
            <w:t>单击此处输入文字。</w:t>
          </w:r>
        </w:p>
      </w:docPartBody>
    </w:docPart>
    <w:docPart>
      <w:docPartPr>
        <w:name w:val="{efdaf874-f7f0-43b9-a38b-48923f7f7f1d}"/>
        <w:style w:val=""/>
        <w:category>
          <w:name w:val="常规"/>
          <w:gallery w:val="placeholder"/>
        </w:category>
        <w:types>
          <w:type w:val="bbPlcHdr"/>
        </w:types>
        <w:behaviors>
          <w:behavior w:val="content"/>
        </w:behaviors>
        <w:description w:val=""/>
        <w:guid w:val="{efdaf874-f7f0-43b9-a38b-48923f7f7f1d}"/>
      </w:docPartPr>
      <w:docPartBody>
        <w:p>
          <w:r>
            <w:rPr>
              <w:color w:val="808080"/>
            </w:rPr>
            <w:t>单击此处输入文字。</w:t>
          </w:r>
        </w:p>
      </w:docPartBody>
    </w:docPart>
    <w:docPart>
      <w:docPartPr>
        <w:name w:val="{ef67a990-7257-4bc4-bbd2-d987420d2dba}"/>
        <w:style w:val=""/>
        <w:category>
          <w:name w:val="常规"/>
          <w:gallery w:val="placeholder"/>
        </w:category>
        <w:types>
          <w:type w:val="bbPlcHdr"/>
        </w:types>
        <w:behaviors>
          <w:behavior w:val="content"/>
        </w:behaviors>
        <w:description w:val=""/>
        <w:guid w:val="{ef67a990-7257-4bc4-bbd2-d987420d2dba}"/>
      </w:docPartPr>
      <w:docPartBody>
        <w:p>
          <w:r>
            <w:rPr>
              <w:color w:val="808080"/>
            </w:rPr>
            <w:t>单击此处输入文字。</w:t>
          </w:r>
        </w:p>
      </w:docPartBody>
    </w:docPart>
    <w:docPart>
      <w:docPartPr>
        <w:name w:val="{9ad15af9-85a2-409d-b7cd-8f445362148d}"/>
        <w:style w:val=""/>
        <w:category>
          <w:name w:val="常规"/>
          <w:gallery w:val="placeholder"/>
        </w:category>
        <w:types>
          <w:type w:val="bbPlcHdr"/>
        </w:types>
        <w:behaviors>
          <w:behavior w:val="content"/>
        </w:behaviors>
        <w:description w:val=""/>
        <w:guid w:val="{9ad15af9-85a2-409d-b7cd-8f445362148d}"/>
      </w:docPartPr>
      <w:docPartBody>
        <w:p>
          <w:r>
            <w:rPr>
              <w:color w:val="808080"/>
            </w:rPr>
            <w:t>单击此处输入文字。</w:t>
          </w:r>
        </w:p>
      </w:docPartBody>
    </w:docPart>
    <w:docPart>
      <w:docPartPr>
        <w:name w:val="{c0877f68-7f22-4c93-8dd3-c8c3486824dd}"/>
        <w:style w:val=""/>
        <w:category>
          <w:name w:val="常规"/>
          <w:gallery w:val="placeholder"/>
        </w:category>
        <w:types>
          <w:type w:val="bbPlcHdr"/>
        </w:types>
        <w:behaviors>
          <w:behavior w:val="content"/>
        </w:behaviors>
        <w:description w:val=""/>
        <w:guid w:val="{c0877f68-7f22-4c93-8dd3-c8c3486824dd}"/>
      </w:docPartPr>
      <w:docPartBody>
        <w:p>
          <w:r>
            <w:rPr>
              <w:color w:val="808080"/>
            </w:rPr>
            <w:t>单击此处输入文字。</w:t>
          </w:r>
        </w:p>
      </w:docPartBody>
    </w:docPart>
    <w:docPart>
      <w:docPartPr>
        <w:name w:val="{7cb59d8a-9551-4d2b-84c3-d0ef1442504a}"/>
        <w:style w:val=""/>
        <w:category>
          <w:name w:val="常规"/>
          <w:gallery w:val="placeholder"/>
        </w:category>
        <w:types>
          <w:type w:val="bbPlcHdr"/>
        </w:types>
        <w:behaviors>
          <w:behavior w:val="content"/>
        </w:behaviors>
        <w:description w:val=""/>
        <w:guid w:val="{7cb59d8a-9551-4d2b-84c3-d0ef1442504a}"/>
      </w:docPartPr>
      <w:docPartBody>
        <w:p>
          <w:r>
            <w:rPr>
              <w:color w:val="808080"/>
            </w:rPr>
            <w:t>单击此处输入文字。</w:t>
          </w:r>
        </w:p>
      </w:docPartBody>
    </w:docPart>
    <w:docPart>
      <w:docPartPr>
        <w:name w:val="{1c121db2-8baa-4237-879b-47c28c6de1d0}"/>
        <w:style w:val=""/>
        <w:category>
          <w:name w:val="常规"/>
          <w:gallery w:val="placeholder"/>
        </w:category>
        <w:types>
          <w:type w:val="bbPlcHdr"/>
        </w:types>
        <w:behaviors>
          <w:behavior w:val="content"/>
        </w:behaviors>
        <w:description w:val=""/>
        <w:guid w:val="{1c121db2-8baa-4237-879b-47c28c6de1d0}"/>
      </w:docPartPr>
      <w:docPartBody>
        <w:p>
          <w:r>
            <w:rPr>
              <w:color w:val="808080"/>
            </w:rPr>
            <w:t>单击此处输入文字。</w:t>
          </w:r>
        </w:p>
      </w:docPartBody>
    </w:docPart>
    <w:docPart>
      <w:docPartPr>
        <w:name w:val="{2bda5d1c-486d-464c-8b01-66a978480bcc}"/>
        <w:style w:val=""/>
        <w:category>
          <w:name w:val="常规"/>
          <w:gallery w:val="placeholder"/>
        </w:category>
        <w:types>
          <w:type w:val="bbPlcHdr"/>
        </w:types>
        <w:behaviors>
          <w:behavior w:val="content"/>
        </w:behaviors>
        <w:description w:val=""/>
        <w:guid w:val="{2bda5d1c-486d-464c-8b01-66a978480bcc}"/>
      </w:docPartPr>
      <w:docPartBody>
        <w:p>
          <w:r>
            <w:rPr>
              <w:color w:val="808080"/>
            </w:rPr>
            <w:t>单击此处输入文字。</w:t>
          </w:r>
        </w:p>
      </w:docPartBody>
    </w:docPart>
    <w:docPart>
      <w:docPartPr>
        <w:name w:val="{c46df39c-d2cf-49cd-b07a-9b7a8392020a}"/>
        <w:style w:val=""/>
        <w:category>
          <w:name w:val="常规"/>
          <w:gallery w:val="placeholder"/>
        </w:category>
        <w:types>
          <w:type w:val="bbPlcHdr"/>
        </w:types>
        <w:behaviors>
          <w:behavior w:val="content"/>
        </w:behaviors>
        <w:description w:val=""/>
        <w:guid w:val="{c46df39c-d2cf-49cd-b07a-9b7a8392020a}"/>
      </w:docPartPr>
      <w:docPartBody>
        <w:p>
          <w:r>
            <w:rPr>
              <w:color w:val="808080"/>
            </w:rPr>
            <w:t>单击此处输入文字。</w:t>
          </w:r>
        </w:p>
      </w:docPartBody>
    </w:docPart>
    <w:docPart>
      <w:docPartPr>
        <w:name w:val="{9b751c80-9464-4a20-97f5-e3fb56473099}"/>
        <w:style w:val=""/>
        <w:category>
          <w:name w:val="常规"/>
          <w:gallery w:val="placeholder"/>
        </w:category>
        <w:types>
          <w:type w:val="bbPlcHdr"/>
        </w:types>
        <w:behaviors>
          <w:behavior w:val="content"/>
        </w:behaviors>
        <w:description w:val=""/>
        <w:guid w:val="{9b751c80-9464-4a20-97f5-e3fb56473099}"/>
      </w:docPartPr>
      <w:docPartBody>
        <w:p>
          <w:r>
            <w:rPr>
              <w:color w:val="808080"/>
            </w:rPr>
            <w:t>单击此处输入文字。</w:t>
          </w:r>
        </w:p>
      </w:docPartBody>
    </w:docPart>
    <w:docPart>
      <w:docPartPr>
        <w:name w:val="{b6eb35db-f8b9-4f0d-b359-9aa6fe11192f}"/>
        <w:style w:val=""/>
        <w:category>
          <w:name w:val="常规"/>
          <w:gallery w:val="placeholder"/>
        </w:category>
        <w:types>
          <w:type w:val="bbPlcHdr"/>
        </w:types>
        <w:behaviors>
          <w:behavior w:val="content"/>
        </w:behaviors>
        <w:description w:val=""/>
        <w:guid w:val="{b6eb35db-f8b9-4f0d-b359-9aa6fe11192f}"/>
      </w:docPartPr>
      <w:docPartBody>
        <w:p>
          <w:r>
            <w:rPr>
              <w:color w:val="808080"/>
            </w:rPr>
            <w:t>单击此处输入文字。</w:t>
          </w:r>
        </w:p>
      </w:docPartBody>
    </w:docPart>
    <w:docPart>
      <w:docPartPr>
        <w:name w:val="{4b7a335f-e947-43e0-9437-3e890751f451}"/>
        <w:style w:val=""/>
        <w:category>
          <w:name w:val="常规"/>
          <w:gallery w:val="placeholder"/>
        </w:category>
        <w:types>
          <w:type w:val="bbPlcHdr"/>
        </w:types>
        <w:behaviors>
          <w:behavior w:val="content"/>
        </w:behaviors>
        <w:description w:val=""/>
        <w:guid w:val="{4b7a335f-e947-43e0-9437-3e890751f451}"/>
      </w:docPartPr>
      <w:docPartBody>
        <w:p>
          <w:r>
            <w:rPr>
              <w:color w:val="808080"/>
            </w:rPr>
            <w:t>单击此处输入文字。</w:t>
          </w:r>
        </w:p>
      </w:docPartBody>
    </w:docPart>
    <w:docPart>
      <w:docPartPr>
        <w:name w:val="{68cc9a39-8556-4085-96b6-86c4dca26aa7}"/>
        <w:style w:val=""/>
        <w:category>
          <w:name w:val="常规"/>
          <w:gallery w:val="placeholder"/>
        </w:category>
        <w:types>
          <w:type w:val="bbPlcHdr"/>
        </w:types>
        <w:behaviors>
          <w:behavior w:val="content"/>
        </w:behaviors>
        <w:description w:val=""/>
        <w:guid w:val="{68cc9a39-8556-4085-96b6-86c4dca26aa7}"/>
      </w:docPartPr>
      <w:docPartBody>
        <w:p>
          <w:r>
            <w:rPr>
              <w:color w:val="808080"/>
            </w:rPr>
            <w:t>单击此处输入文字。</w:t>
          </w:r>
        </w:p>
      </w:docPartBody>
    </w:docPart>
    <w:docPart>
      <w:docPartPr>
        <w:name w:val="{3be5c5c2-f0f6-44f4-a951-26193e8c88b2}"/>
        <w:style w:val=""/>
        <w:category>
          <w:name w:val="常规"/>
          <w:gallery w:val="placeholder"/>
        </w:category>
        <w:types>
          <w:type w:val="bbPlcHdr"/>
        </w:types>
        <w:behaviors>
          <w:behavior w:val="content"/>
        </w:behaviors>
        <w:description w:val=""/>
        <w:guid w:val="{3be5c5c2-f0f6-44f4-a951-26193e8c88b2}"/>
      </w:docPartPr>
      <w:docPartBody>
        <w:p>
          <w:r>
            <w:rPr>
              <w:color w:val="808080"/>
            </w:rPr>
            <w:t>单击此处输入文字。</w:t>
          </w:r>
        </w:p>
      </w:docPartBody>
    </w:docPart>
    <w:docPart>
      <w:docPartPr>
        <w:name w:val="{5156de5d-f9c0-4425-bd3d-22b065137290}"/>
        <w:style w:val=""/>
        <w:category>
          <w:name w:val="常规"/>
          <w:gallery w:val="placeholder"/>
        </w:category>
        <w:types>
          <w:type w:val="bbPlcHdr"/>
        </w:types>
        <w:behaviors>
          <w:behavior w:val="content"/>
        </w:behaviors>
        <w:description w:val=""/>
        <w:guid w:val="{5156de5d-f9c0-4425-bd3d-22b065137290}"/>
      </w:docPartPr>
      <w:docPartBody>
        <w:p>
          <w:r>
            <w:rPr>
              <w:color w:val="808080"/>
            </w:rPr>
            <w:t>单击此处输入文字。</w:t>
          </w:r>
        </w:p>
      </w:docPartBody>
    </w:docPart>
    <w:docPart>
      <w:docPartPr>
        <w:name w:val="{682df764-9563-4317-885b-796c33a8390e}"/>
        <w:style w:val=""/>
        <w:category>
          <w:name w:val="常规"/>
          <w:gallery w:val="placeholder"/>
        </w:category>
        <w:types>
          <w:type w:val="bbPlcHdr"/>
        </w:types>
        <w:behaviors>
          <w:behavior w:val="content"/>
        </w:behaviors>
        <w:description w:val=""/>
        <w:guid w:val="{682df764-9563-4317-885b-796c33a8390e}"/>
      </w:docPartPr>
      <w:docPartBody>
        <w:p>
          <w:r>
            <w:rPr>
              <w:color w:val="808080"/>
            </w:rPr>
            <w:t>单击此处输入文字。</w:t>
          </w:r>
        </w:p>
      </w:docPartBody>
    </w:docPart>
    <w:docPart>
      <w:docPartPr>
        <w:name w:val="{de17b455-cd27-44d7-b9e2-d175d3b4e8b2}"/>
        <w:style w:val=""/>
        <w:category>
          <w:name w:val="常规"/>
          <w:gallery w:val="placeholder"/>
        </w:category>
        <w:types>
          <w:type w:val="bbPlcHdr"/>
        </w:types>
        <w:behaviors>
          <w:behavior w:val="content"/>
        </w:behaviors>
        <w:description w:val=""/>
        <w:guid w:val="{de17b455-cd27-44d7-b9e2-d175d3b4e8b2}"/>
      </w:docPartPr>
      <w:docPartBody>
        <w:p>
          <w:r>
            <w:rPr>
              <w:color w:val="808080"/>
            </w:rPr>
            <w:t>单击此处输入文字。</w:t>
          </w:r>
        </w:p>
      </w:docPartBody>
    </w:docPart>
    <w:docPart>
      <w:docPartPr>
        <w:name w:val="{817c5e85-1203-485c-b5ec-905e91bcd011}"/>
        <w:style w:val=""/>
        <w:category>
          <w:name w:val="常规"/>
          <w:gallery w:val="placeholder"/>
        </w:category>
        <w:types>
          <w:type w:val="bbPlcHdr"/>
        </w:types>
        <w:behaviors>
          <w:behavior w:val="content"/>
        </w:behaviors>
        <w:description w:val=""/>
        <w:guid w:val="{817c5e85-1203-485c-b5ec-905e91bcd011}"/>
      </w:docPartPr>
      <w:docPartBody>
        <w:p>
          <w:r>
            <w:rPr>
              <w:color w:val="808080"/>
            </w:rPr>
            <w:t>单击此处输入文字。</w:t>
          </w:r>
        </w:p>
      </w:docPartBody>
    </w:docPart>
    <w:docPart>
      <w:docPartPr>
        <w:name w:val="{aba9d46a-29b2-49bc-95e2-8269fd92f9ae}"/>
        <w:style w:val=""/>
        <w:category>
          <w:name w:val="常规"/>
          <w:gallery w:val="placeholder"/>
        </w:category>
        <w:types>
          <w:type w:val="bbPlcHdr"/>
        </w:types>
        <w:behaviors>
          <w:behavior w:val="content"/>
        </w:behaviors>
        <w:description w:val=""/>
        <w:guid w:val="{aba9d46a-29b2-49bc-95e2-8269fd92f9ae}"/>
      </w:docPartPr>
      <w:docPartBody>
        <w:p>
          <w:r>
            <w:rPr>
              <w:color w:val="808080"/>
            </w:rPr>
            <w:t>单击此处输入文字。</w:t>
          </w:r>
        </w:p>
      </w:docPartBody>
    </w:docPart>
    <w:docPart>
      <w:docPartPr>
        <w:name w:val="{5c5c2547-58c2-47f6-a3ab-f15cb3ae65cf}"/>
        <w:style w:val=""/>
        <w:category>
          <w:name w:val="常规"/>
          <w:gallery w:val="placeholder"/>
        </w:category>
        <w:types>
          <w:type w:val="bbPlcHdr"/>
        </w:types>
        <w:behaviors>
          <w:behavior w:val="content"/>
        </w:behaviors>
        <w:description w:val=""/>
        <w:guid w:val="{5c5c2547-58c2-47f6-a3ab-f15cb3ae65cf}"/>
      </w:docPartPr>
      <w:docPartBody>
        <w:p>
          <w:r>
            <w:rPr>
              <w:color w:val="808080"/>
            </w:rPr>
            <w:t>单击此处输入文字。</w:t>
          </w:r>
        </w:p>
      </w:docPartBody>
    </w:docPart>
    <w:docPart>
      <w:docPartPr>
        <w:name w:val="{f4142315-7be6-40b1-8ffe-3c310959e463}"/>
        <w:style w:val=""/>
        <w:category>
          <w:name w:val="常规"/>
          <w:gallery w:val="placeholder"/>
        </w:category>
        <w:types>
          <w:type w:val="bbPlcHdr"/>
        </w:types>
        <w:behaviors>
          <w:behavior w:val="content"/>
        </w:behaviors>
        <w:description w:val=""/>
        <w:guid w:val="{f4142315-7be6-40b1-8ffe-3c310959e463}"/>
      </w:docPartPr>
      <w:docPartBody>
        <w:p>
          <w:r>
            <w:rPr>
              <w:color w:val="808080"/>
            </w:rPr>
            <w:t>单击此处输入文字。</w:t>
          </w:r>
        </w:p>
      </w:docPartBody>
    </w:docPart>
    <w:docPart>
      <w:docPartPr>
        <w:name w:val="{4214d729-e49b-449a-a41e-9368f6477ca2}"/>
        <w:style w:val=""/>
        <w:category>
          <w:name w:val="常规"/>
          <w:gallery w:val="placeholder"/>
        </w:category>
        <w:types>
          <w:type w:val="bbPlcHdr"/>
        </w:types>
        <w:behaviors>
          <w:behavior w:val="content"/>
        </w:behaviors>
        <w:description w:val=""/>
        <w:guid w:val="{4214d729-e49b-449a-a41e-9368f6477ca2}"/>
      </w:docPartPr>
      <w:docPartBody>
        <w:p>
          <w:r>
            <w:rPr>
              <w:color w:val="808080"/>
            </w:rPr>
            <w:t>单击此处输入文字。</w:t>
          </w:r>
        </w:p>
      </w:docPartBody>
    </w:docPart>
    <w:docPart>
      <w:docPartPr>
        <w:name w:val="{64ec56b7-97d7-4e5e-b091-0a761b11e239}"/>
        <w:style w:val=""/>
        <w:category>
          <w:name w:val="常规"/>
          <w:gallery w:val="placeholder"/>
        </w:category>
        <w:types>
          <w:type w:val="bbPlcHdr"/>
        </w:types>
        <w:behaviors>
          <w:behavior w:val="content"/>
        </w:behaviors>
        <w:description w:val=""/>
        <w:guid w:val="{64ec56b7-97d7-4e5e-b091-0a761b11e239}"/>
      </w:docPartPr>
      <w:docPartBody>
        <w:p>
          <w:r>
            <w:rPr>
              <w:color w:val="808080"/>
            </w:rPr>
            <w:t>单击此处输入文字。</w:t>
          </w:r>
        </w:p>
      </w:docPartBody>
    </w:docPart>
    <w:docPart>
      <w:docPartPr>
        <w:name w:val="{cb2a8a8e-2cae-4431-aeac-e854756968b3}"/>
        <w:style w:val=""/>
        <w:category>
          <w:name w:val="常规"/>
          <w:gallery w:val="placeholder"/>
        </w:category>
        <w:types>
          <w:type w:val="bbPlcHdr"/>
        </w:types>
        <w:behaviors>
          <w:behavior w:val="content"/>
        </w:behaviors>
        <w:description w:val=""/>
        <w:guid w:val="{cb2a8a8e-2cae-4431-aeac-e854756968b3}"/>
      </w:docPartPr>
      <w:docPartBody>
        <w:p>
          <w:r>
            <w:rPr>
              <w:color w:val="808080"/>
            </w:rPr>
            <w:t>单击此处输入文字。</w:t>
          </w:r>
        </w:p>
      </w:docPartBody>
    </w:docPart>
    <w:docPart>
      <w:docPartPr>
        <w:name w:val="{980c0210-da83-4aff-ad48-cdd9b3486bf4}"/>
        <w:style w:val=""/>
        <w:category>
          <w:name w:val="常规"/>
          <w:gallery w:val="placeholder"/>
        </w:category>
        <w:types>
          <w:type w:val="bbPlcHdr"/>
        </w:types>
        <w:behaviors>
          <w:behavior w:val="content"/>
        </w:behaviors>
        <w:description w:val=""/>
        <w:guid w:val="{980c0210-da83-4aff-ad48-cdd9b3486bf4}"/>
      </w:docPartPr>
      <w:docPartBody>
        <w:p>
          <w:r>
            <w:rPr>
              <w:color w:val="808080"/>
            </w:rPr>
            <w:t>单击此处输入文字。</w:t>
          </w:r>
        </w:p>
      </w:docPartBody>
    </w:docPart>
    <w:docPart>
      <w:docPartPr>
        <w:name w:val="{224a47cd-a062-4ca3-9f75-2eb35185cccf}"/>
        <w:style w:val=""/>
        <w:category>
          <w:name w:val="常规"/>
          <w:gallery w:val="placeholder"/>
        </w:category>
        <w:types>
          <w:type w:val="bbPlcHdr"/>
        </w:types>
        <w:behaviors>
          <w:behavior w:val="content"/>
        </w:behaviors>
        <w:description w:val=""/>
        <w:guid w:val="{224a47cd-a062-4ca3-9f75-2eb35185cccf}"/>
      </w:docPartPr>
      <w:docPartBody>
        <w:p>
          <w:r>
            <w:rPr>
              <w:color w:val="808080"/>
            </w:rPr>
            <w:t>单击此处输入文字。</w:t>
          </w:r>
        </w:p>
      </w:docPartBody>
    </w:docPart>
    <w:docPart>
      <w:docPartPr>
        <w:name w:val="{381b30af-aee4-405e-80de-2711523082ab}"/>
        <w:style w:val=""/>
        <w:category>
          <w:name w:val="常规"/>
          <w:gallery w:val="placeholder"/>
        </w:category>
        <w:types>
          <w:type w:val="bbPlcHdr"/>
        </w:types>
        <w:behaviors>
          <w:behavior w:val="content"/>
        </w:behaviors>
        <w:description w:val=""/>
        <w:guid w:val="{381b30af-aee4-405e-80de-2711523082ab}"/>
      </w:docPartPr>
      <w:docPartBody>
        <w:p>
          <w:r>
            <w:rPr>
              <w:color w:val="808080"/>
            </w:rPr>
            <w:t>单击此处输入文字。</w:t>
          </w:r>
        </w:p>
      </w:docPartBody>
    </w:docPart>
    <w:docPart>
      <w:docPartPr>
        <w:name w:val="{e68ef275-7159-4d3a-8cb4-21027f0b0bf0}"/>
        <w:style w:val=""/>
        <w:category>
          <w:name w:val="常规"/>
          <w:gallery w:val="placeholder"/>
        </w:category>
        <w:types>
          <w:type w:val="bbPlcHdr"/>
        </w:types>
        <w:behaviors>
          <w:behavior w:val="content"/>
        </w:behaviors>
        <w:description w:val=""/>
        <w:guid w:val="{e68ef275-7159-4d3a-8cb4-21027f0b0bf0}"/>
      </w:docPartPr>
      <w:docPartBody>
        <w:p>
          <w:r>
            <w:rPr>
              <w:color w:val="808080"/>
            </w:rPr>
            <w:t>单击此处输入文字。</w:t>
          </w:r>
        </w:p>
      </w:docPartBody>
    </w:docPart>
    <w:docPart>
      <w:docPartPr>
        <w:name w:val="{7a86cd29-2ad9-4147-8e27-2a62d254e692}"/>
        <w:style w:val=""/>
        <w:category>
          <w:name w:val="常规"/>
          <w:gallery w:val="placeholder"/>
        </w:category>
        <w:types>
          <w:type w:val="bbPlcHdr"/>
        </w:types>
        <w:behaviors>
          <w:behavior w:val="content"/>
        </w:behaviors>
        <w:description w:val=""/>
        <w:guid w:val="{7a86cd29-2ad9-4147-8e27-2a62d254e692}"/>
      </w:docPartPr>
      <w:docPartBody>
        <w:p>
          <w:r>
            <w:rPr>
              <w:color w:val="808080"/>
            </w:rPr>
            <w:t>单击此处输入文字。</w:t>
          </w:r>
        </w:p>
      </w:docPartBody>
    </w:docPart>
    <w:docPart>
      <w:docPartPr>
        <w:name w:val="{2ce7904e-a639-4822-8354-1a993e3244cd}"/>
        <w:style w:val=""/>
        <w:category>
          <w:name w:val="常规"/>
          <w:gallery w:val="placeholder"/>
        </w:category>
        <w:types>
          <w:type w:val="bbPlcHdr"/>
        </w:types>
        <w:behaviors>
          <w:behavior w:val="content"/>
        </w:behaviors>
        <w:description w:val=""/>
        <w:guid w:val="{2ce7904e-a639-4822-8354-1a993e3244cd}"/>
      </w:docPartPr>
      <w:docPartBody>
        <w:p>
          <w:r>
            <w:rPr>
              <w:color w:val="808080"/>
            </w:rPr>
            <w:t>单击此处输入文字。</w:t>
          </w:r>
        </w:p>
      </w:docPartBody>
    </w:docPart>
    <w:docPart>
      <w:docPartPr>
        <w:name w:val="{fd9ddc35-ff2f-4eab-ba25-0c2003b98356}"/>
        <w:style w:val=""/>
        <w:category>
          <w:name w:val="常规"/>
          <w:gallery w:val="placeholder"/>
        </w:category>
        <w:types>
          <w:type w:val="bbPlcHdr"/>
        </w:types>
        <w:behaviors>
          <w:behavior w:val="content"/>
        </w:behaviors>
        <w:description w:val=""/>
        <w:guid w:val="{fd9ddc35-ff2f-4eab-ba25-0c2003b98356}"/>
      </w:docPartPr>
      <w:docPartBody>
        <w:p>
          <w:r>
            <w:rPr>
              <w:color w:val="808080"/>
            </w:rPr>
            <w:t>单击此处输入文字。</w:t>
          </w:r>
        </w:p>
      </w:docPartBody>
    </w:docPart>
    <w:docPart>
      <w:docPartPr>
        <w:name w:val="{3efd2c12-d6aa-491c-9e29-5a72435f6acc}"/>
        <w:style w:val=""/>
        <w:category>
          <w:name w:val="常规"/>
          <w:gallery w:val="placeholder"/>
        </w:category>
        <w:types>
          <w:type w:val="bbPlcHdr"/>
        </w:types>
        <w:behaviors>
          <w:behavior w:val="content"/>
        </w:behaviors>
        <w:description w:val=""/>
        <w:guid w:val="{3efd2c12-d6aa-491c-9e29-5a72435f6acc}"/>
      </w:docPartPr>
      <w:docPartBody>
        <w:p>
          <w:r>
            <w:rPr>
              <w:color w:val="808080"/>
            </w:rPr>
            <w:t>单击此处输入文字。</w:t>
          </w:r>
        </w:p>
      </w:docPartBody>
    </w:docPart>
    <w:docPart>
      <w:docPartPr>
        <w:name w:val="{aebc9478-6350-41e3-8121-68c4af4fab16}"/>
        <w:style w:val=""/>
        <w:category>
          <w:name w:val="常规"/>
          <w:gallery w:val="placeholder"/>
        </w:category>
        <w:types>
          <w:type w:val="bbPlcHdr"/>
        </w:types>
        <w:behaviors>
          <w:behavior w:val="content"/>
        </w:behaviors>
        <w:description w:val=""/>
        <w:guid w:val="{aebc9478-6350-41e3-8121-68c4af4fab16}"/>
      </w:docPartPr>
      <w:docPartBody>
        <w:p>
          <w:r>
            <w:rPr>
              <w:color w:val="808080"/>
            </w:rPr>
            <w:t>单击此处输入文字。</w:t>
          </w:r>
        </w:p>
      </w:docPartBody>
    </w:docPart>
    <w:docPart>
      <w:docPartPr>
        <w:name w:val="{f0d9ed01-1e56-4eb8-b588-c09813f08d6c}"/>
        <w:style w:val=""/>
        <w:category>
          <w:name w:val="常规"/>
          <w:gallery w:val="placeholder"/>
        </w:category>
        <w:types>
          <w:type w:val="bbPlcHdr"/>
        </w:types>
        <w:behaviors>
          <w:behavior w:val="content"/>
        </w:behaviors>
        <w:description w:val=""/>
        <w:guid w:val="{f0d9ed01-1e56-4eb8-b588-c09813f08d6c}"/>
      </w:docPartPr>
      <w:docPartBody>
        <w:p>
          <w:r>
            <w:rPr>
              <w:color w:val="808080"/>
            </w:rPr>
            <w:t>单击此处输入文字。</w:t>
          </w:r>
        </w:p>
      </w:docPartBody>
    </w:docPart>
    <w:docPart>
      <w:docPartPr>
        <w:name w:val="{009aa5e3-d53a-483c-b606-2ce485532fda}"/>
        <w:style w:val=""/>
        <w:category>
          <w:name w:val="常规"/>
          <w:gallery w:val="placeholder"/>
        </w:category>
        <w:types>
          <w:type w:val="bbPlcHdr"/>
        </w:types>
        <w:behaviors>
          <w:behavior w:val="content"/>
        </w:behaviors>
        <w:description w:val=""/>
        <w:guid w:val="{009aa5e3-d53a-483c-b606-2ce485532fda}"/>
      </w:docPartPr>
      <w:docPartBody>
        <w:p>
          <w:r>
            <w:rPr>
              <w:color w:val="808080"/>
            </w:rPr>
            <w:t>单击此处输入文字。</w:t>
          </w:r>
        </w:p>
      </w:docPartBody>
    </w:docPart>
    <w:docPart>
      <w:docPartPr>
        <w:name w:val="{a0549001-d600-4fa1-8a5b-6e90acf8a908}"/>
        <w:style w:val=""/>
        <w:category>
          <w:name w:val="常规"/>
          <w:gallery w:val="placeholder"/>
        </w:category>
        <w:types>
          <w:type w:val="bbPlcHdr"/>
        </w:types>
        <w:behaviors>
          <w:behavior w:val="content"/>
        </w:behaviors>
        <w:description w:val=""/>
        <w:guid w:val="{a0549001-d600-4fa1-8a5b-6e90acf8a908}"/>
      </w:docPartPr>
      <w:docPartBody>
        <w:p>
          <w:r>
            <w:rPr>
              <w:color w:val="808080"/>
            </w:rPr>
            <w:t>单击此处输入文字。</w:t>
          </w:r>
        </w:p>
      </w:docPartBody>
    </w:docPart>
    <w:docPart>
      <w:docPartPr>
        <w:name w:val="{6c80ed03-1e22-4457-a516-590898db5b6a}"/>
        <w:style w:val=""/>
        <w:category>
          <w:name w:val="常规"/>
          <w:gallery w:val="placeholder"/>
        </w:category>
        <w:types>
          <w:type w:val="bbPlcHdr"/>
        </w:types>
        <w:behaviors>
          <w:behavior w:val="content"/>
        </w:behaviors>
        <w:description w:val=""/>
        <w:guid w:val="{6c80ed03-1e22-4457-a516-590898db5b6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11545</Words>
  <Characters>11641</Characters>
  <Lines>0</Lines>
  <Paragraphs>0</Paragraphs>
  <TotalTime>1</TotalTime>
  <ScaleCrop>false</ScaleCrop>
  <LinksUpToDate>false</LinksUpToDate>
  <CharactersWithSpaces>11845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2026-06-13T01:58:00Z</dcterms:created>
  <dc:creator>UOS</dc:creator>
  <cp:lastModifiedBy>UOS</cp:lastModifiedBy>
  <cp:lastPrinted>2026-06-16T20:58:46Z</cp:lastPrinted>
  <dcterms:modified xsi:type="dcterms:W3CDTF">2026-06-17T15:36:40Z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